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23B8" w14:textId="4D5CA6DF" w:rsidR="00A635F8" w:rsidRDefault="00E06461" w:rsidP="008760B6">
      <w:pPr>
        <w:jc w:val="center"/>
        <w:rPr>
          <w:b/>
        </w:rPr>
      </w:pPr>
      <w:bookmarkStart w:id="0" w:name="_GoBack"/>
      <w:bookmarkEnd w:id="0"/>
      <w:r>
        <w:rPr>
          <w:b/>
        </w:rPr>
        <w:t xml:space="preserve">FAS </w:t>
      </w:r>
      <w:r w:rsidR="00AD2AD6">
        <w:rPr>
          <w:b/>
        </w:rPr>
        <w:t xml:space="preserve">and SEAS </w:t>
      </w:r>
      <w:r w:rsidR="008760B6" w:rsidRPr="008760B6">
        <w:rPr>
          <w:b/>
        </w:rPr>
        <w:t>Guidance</w:t>
      </w:r>
      <w:r w:rsidR="008760B6">
        <w:rPr>
          <w:b/>
        </w:rPr>
        <w:t xml:space="preserve"> </w:t>
      </w:r>
      <w:r w:rsidR="00F35BE6">
        <w:rPr>
          <w:b/>
        </w:rPr>
        <w:t>on</w:t>
      </w:r>
      <w:r w:rsidR="00E35E7B">
        <w:rPr>
          <w:b/>
        </w:rPr>
        <w:t xml:space="preserve"> </w:t>
      </w:r>
      <w:r w:rsidR="00AD2AD6">
        <w:rPr>
          <w:b/>
        </w:rPr>
        <w:t>Complying with</w:t>
      </w:r>
      <w:r w:rsidR="00E35E7B">
        <w:rPr>
          <w:b/>
        </w:rPr>
        <w:t xml:space="preserve"> NIH Policy when Reporting</w:t>
      </w:r>
      <w:r w:rsidR="00F35BE6">
        <w:rPr>
          <w:b/>
        </w:rPr>
        <w:t xml:space="preserve"> Other Support </w:t>
      </w:r>
    </w:p>
    <w:p w14:paraId="59C22C13" w14:textId="77777777" w:rsidR="008760B6" w:rsidRDefault="008760B6" w:rsidP="008760B6">
      <w:pPr>
        <w:jc w:val="center"/>
        <w:rPr>
          <w:b/>
        </w:rPr>
      </w:pPr>
      <w:r>
        <w:rPr>
          <w:b/>
        </w:rPr>
        <w:t>October 2019</w:t>
      </w:r>
    </w:p>
    <w:p w14:paraId="0921B3D7" w14:textId="77777777" w:rsidR="008760B6" w:rsidRDefault="008760B6" w:rsidP="008760B6">
      <w:pPr>
        <w:jc w:val="center"/>
        <w:rPr>
          <w:b/>
        </w:rPr>
      </w:pPr>
    </w:p>
    <w:p w14:paraId="6CFCF7E6" w14:textId="153BFB31" w:rsidR="008760B6" w:rsidRDefault="004A4215" w:rsidP="008760B6">
      <w:r>
        <w:t xml:space="preserve">Recently, NIH issued notice </w:t>
      </w:r>
      <w:hyperlink r:id="rId11" w:history="1">
        <w:r w:rsidRPr="00465B90">
          <w:rPr>
            <w:rStyle w:val="Hyperlink"/>
          </w:rPr>
          <w:t>NOT-OD-19-114</w:t>
        </w:r>
      </w:hyperlink>
      <w:r w:rsidR="00F56F91">
        <w:rPr>
          <w:rStyle w:val="Hyperlink"/>
        </w:rPr>
        <w:t>,</w:t>
      </w:r>
      <w:r>
        <w:t xml:space="preserve"> </w:t>
      </w:r>
      <w:r w:rsidR="00F56F91">
        <w:t xml:space="preserve">as well as related </w:t>
      </w:r>
      <w:hyperlink r:id="rId12" w:history="1">
        <w:r w:rsidR="00F56F91" w:rsidRPr="00F56F91">
          <w:rPr>
            <w:rStyle w:val="Hyperlink"/>
          </w:rPr>
          <w:t>FAQs</w:t>
        </w:r>
      </w:hyperlink>
      <w:r w:rsidR="00F56F91">
        <w:t xml:space="preserve">, </w:t>
      </w:r>
      <w:r>
        <w:t xml:space="preserve">which has raised questions at Harvard and other research institutions about what is reportable as Other Support. </w:t>
      </w:r>
      <w:r w:rsidR="00214BD4">
        <w:t>Th</w:t>
      </w:r>
      <w:r w:rsidR="00695171">
        <w:t>e purpose of this</w:t>
      </w:r>
      <w:r w:rsidR="00214BD4">
        <w:t xml:space="preserve"> guidance </w:t>
      </w:r>
      <w:r w:rsidR="00B55B7F">
        <w:t xml:space="preserve">is to </w:t>
      </w:r>
      <w:r w:rsidR="00312372">
        <w:t xml:space="preserve">help Principal Investigators, researchers and staff determine what information </w:t>
      </w:r>
      <w:r w:rsidR="00260D9A">
        <w:t>should be included in Other Support.</w:t>
      </w:r>
      <w:r w:rsidR="0068522E">
        <w:t xml:space="preserve"> </w:t>
      </w:r>
      <w:r w:rsidR="00306EDA">
        <w:t>It</w:t>
      </w:r>
      <w:r w:rsidR="00260D9A">
        <w:t xml:space="preserve"> </w:t>
      </w:r>
      <w:r w:rsidR="00900726">
        <w:t>is based on current agency policy</w:t>
      </w:r>
      <w:r w:rsidR="00F56F91">
        <w:t xml:space="preserve"> and recent communicat</w:t>
      </w:r>
      <w:r w:rsidR="00001CB5">
        <w:t>ion</w:t>
      </w:r>
      <w:r w:rsidR="00F56F91">
        <w:t xml:space="preserve"> and</w:t>
      </w:r>
      <w:r w:rsidR="00900726">
        <w:t xml:space="preserve"> is subject to change </w:t>
      </w:r>
      <w:r w:rsidR="00E26EC5">
        <w:t>as</w:t>
      </w:r>
      <w:r w:rsidR="00900726">
        <w:t xml:space="preserve"> </w:t>
      </w:r>
      <w:r w:rsidR="00F56F91">
        <w:t xml:space="preserve">additional </w:t>
      </w:r>
      <w:r w:rsidR="00900726">
        <w:t>clarification</w:t>
      </w:r>
      <w:r w:rsidR="00F56F91">
        <w:t>s</w:t>
      </w:r>
      <w:r w:rsidR="00900726">
        <w:t xml:space="preserve"> </w:t>
      </w:r>
      <w:r w:rsidR="00F56F91">
        <w:t xml:space="preserve">are </w:t>
      </w:r>
      <w:r w:rsidR="00900726">
        <w:t>received from NIH</w:t>
      </w:r>
      <w:r w:rsidR="0095398A">
        <w:t>.</w:t>
      </w:r>
    </w:p>
    <w:p w14:paraId="75D8EEA4" w14:textId="4FFFFFD2" w:rsidR="002B7ED8" w:rsidRDefault="002D2B5B" w:rsidP="00694722">
      <w:r>
        <w:t>Section 2.5.1 of the</w:t>
      </w:r>
      <w:r w:rsidR="008760B6">
        <w:t xml:space="preserve"> Grants Policy Statement</w:t>
      </w:r>
      <w:r w:rsidR="00E27AF9">
        <w:t xml:space="preserve"> (GPS)</w:t>
      </w:r>
      <w:r w:rsidR="008E6F15">
        <w:t xml:space="preserve"> </w:t>
      </w:r>
      <w:r w:rsidR="00373956">
        <w:t xml:space="preserve">describes </w:t>
      </w:r>
      <w:r w:rsidR="0097300D">
        <w:t>what is</w:t>
      </w:r>
      <w:r w:rsidR="00373956">
        <w:t xml:space="preserve"> included in Other Support</w:t>
      </w:r>
      <w:r w:rsidR="000735C0">
        <w:t xml:space="preserve">. </w:t>
      </w:r>
      <w:r w:rsidR="00E27AF9">
        <w:t xml:space="preserve">By means of providing examples, the GPS </w:t>
      </w:r>
      <w:r w:rsidR="00031234">
        <w:t xml:space="preserve">includes </w:t>
      </w:r>
      <w:r w:rsidR="00691524">
        <w:t>all forms of financial resources</w:t>
      </w:r>
      <w:r w:rsidR="00CE3D9F">
        <w:t xml:space="preserve"> </w:t>
      </w:r>
      <w:r w:rsidR="00C96309">
        <w:t xml:space="preserve">limited only by whether such resource is </w:t>
      </w:r>
      <w:r w:rsidR="00CE3D9F">
        <w:t xml:space="preserve">“available </w:t>
      </w:r>
      <w:r w:rsidR="00E30A14">
        <w:t>in</w:t>
      </w:r>
      <w:r w:rsidR="00CE3D9F">
        <w:t xml:space="preserve"> direct support </w:t>
      </w:r>
      <w:r w:rsidR="00E30A14">
        <w:t xml:space="preserve">of an individual’s </w:t>
      </w:r>
      <w:r w:rsidR="00BD3532">
        <w:t>research endeavors</w:t>
      </w:r>
      <w:r w:rsidR="00442627">
        <w:t>.</w:t>
      </w:r>
      <w:r w:rsidR="00BD3532">
        <w:t xml:space="preserve">” </w:t>
      </w:r>
      <w:r w:rsidR="00442627">
        <w:t>In addition to that key limitation, it also specifically excludes</w:t>
      </w:r>
      <w:r w:rsidR="00691524">
        <w:t xml:space="preserve"> “training awards, prizes or gifts</w:t>
      </w:r>
      <w:r w:rsidR="004C592F">
        <w:t xml:space="preserve">.” </w:t>
      </w:r>
      <w:r w:rsidR="003E4F07">
        <w:t>(The full text of Section 2.5.1 is excerpted at the end of this document.)</w:t>
      </w:r>
    </w:p>
    <w:p w14:paraId="0E0B12A2" w14:textId="5F99AD45" w:rsidR="00F56F91" w:rsidRDefault="00CA36AB" w:rsidP="00694722">
      <w:r>
        <w:t xml:space="preserve">Notice NOT-OD-19-114 </w:t>
      </w:r>
      <w:r w:rsidR="00663B0F">
        <w:t>expands on the GPS.</w:t>
      </w:r>
      <w:r w:rsidR="00F56F91">
        <w:t xml:space="preserve"> NIH expects disclosure of “… </w:t>
      </w:r>
      <w:r w:rsidR="00F56F91" w:rsidRPr="00F56F91">
        <w:rPr>
          <w:i/>
        </w:rPr>
        <w:t>all</w:t>
      </w:r>
      <w:r w:rsidR="00F56F91">
        <w:t xml:space="preserve"> resources made available to a researcher in support of and/or related to </w:t>
      </w:r>
      <w:r w:rsidR="00F56F91" w:rsidRPr="00D701A0">
        <w:rPr>
          <w:i/>
        </w:rPr>
        <w:t>all</w:t>
      </w:r>
      <w:r w:rsidR="00F56F91">
        <w:t xml:space="preserve"> their research endeavors…”. </w:t>
      </w:r>
      <w:r w:rsidR="00663B0F">
        <w:t>(Emphasis added)</w:t>
      </w:r>
      <w:r w:rsidR="00F56F91">
        <w:t xml:space="preserve"> Additionally</w:t>
      </w:r>
      <w:r w:rsidR="00572D73">
        <w:t>,</w:t>
      </w:r>
      <w:r w:rsidR="00F56F91">
        <w:t xml:space="preserve"> any </w:t>
      </w:r>
      <w:r w:rsidR="000E53D2">
        <w:t>scientific, budgetary, or commitment overlap must be disclosed.</w:t>
      </w:r>
      <w:r w:rsidR="00F56F91">
        <w:t xml:space="preserve"> </w:t>
      </w:r>
    </w:p>
    <w:p w14:paraId="0F843130" w14:textId="76820A7A" w:rsidR="00694722" w:rsidRDefault="0001191D" w:rsidP="00694722">
      <w:r>
        <w:t xml:space="preserve">The other important limitations are </w:t>
      </w:r>
      <w:r w:rsidR="003741F0">
        <w:t xml:space="preserve">role-based. </w:t>
      </w:r>
    </w:p>
    <w:p w14:paraId="5B871B7C" w14:textId="77777777" w:rsidR="00082AC6" w:rsidRDefault="009B29F4" w:rsidP="00533202">
      <w:r>
        <w:t xml:space="preserve">NIH requests </w:t>
      </w:r>
      <w:hyperlink r:id="rId13" w:history="1">
        <w:r w:rsidR="00694722" w:rsidRPr="003A11F4">
          <w:rPr>
            <w:rStyle w:val="Hyperlink"/>
          </w:rPr>
          <w:t>Other Support</w:t>
        </w:r>
      </w:hyperlink>
      <w:r w:rsidR="00694722">
        <w:t xml:space="preserve"> information for: </w:t>
      </w:r>
    </w:p>
    <w:p w14:paraId="2800C33D" w14:textId="2FC12A07" w:rsidR="003F2C03" w:rsidRDefault="00694722" w:rsidP="001221FC">
      <w:pPr>
        <w:pStyle w:val="ListParagraph"/>
      </w:pPr>
      <w:r>
        <w:t xml:space="preserve">All individuals designated in an application as senior/key personnel, </w:t>
      </w:r>
      <w:r w:rsidRPr="0089403D">
        <w:rPr>
          <w:i/>
        </w:rPr>
        <w:t>except</w:t>
      </w:r>
      <w:r w:rsidR="00082AC6">
        <w:br/>
      </w:r>
      <w:r w:rsidR="001221FC">
        <w:t xml:space="preserve">1. </w:t>
      </w:r>
      <w:r>
        <w:t>Program Directors, training faculty, and other individuals involved in the oversight of training grants</w:t>
      </w:r>
      <w:r w:rsidR="00FF7BC7">
        <w:t>, and</w:t>
      </w:r>
      <w:r w:rsidR="0064381F">
        <w:br/>
      </w:r>
      <w:r w:rsidR="001221FC">
        <w:t xml:space="preserve">2. </w:t>
      </w:r>
      <w:r>
        <w:t>Individuals categorized as Other Significant Contributors</w:t>
      </w:r>
      <w:r w:rsidR="0064381F">
        <w:br/>
      </w:r>
      <w:r w:rsidR="00EE0DDA">
        <w:br/>
      </w:r>
      <w:r>
        <w:t xml:space="preserve">All senior/key personnel, excluding consultants, in progress reports when there has been a change in active other support, </w:t>
      </w:r>
      <w:r w:rsidRPr="0089403D">
        <w:rPr>
          <w:i/>
        </w:rPr>
        <w:t>except</w:t>
      </w:r>
      <w:r w:rsidR="00FF7BC7">
        <w:t xml:space="preserve"> </w:t>
      </w:r>
      <w:r w:rsidR="00FF7BC7">
        <w:br/>
      </w:r>
      <w:r>
        <w:t>Program Directors, training faculty, and other individuals involved in the oversight of training grants</w:t>
      </w:r>
      <w:r w:rsidR="00685FD2">
        <w:t xml:space="preserve"> </w:t>
      </w:r>
    </w:p>
    <w:p w14:paraId="18D739DC" w14:textId="5AE814AB" w:rsidR="00FE13F2" w:rsidRDefault="008658ED" w:rsidP="00FE13F2">
      <w:r>
        <w:t>Below are two tables</w:t>
      </w:r>
      <w:r w:rsidR="00154F26">
        <w:t xml:space="preserve"> organizing</w:t>
      </w:r>
      <w:r w:rsidR="00F44CD9">
        <w:t xml:space="preserve"> common types of financial resources at Harvard </w:t>
      </w:r>
      <w:r w:rsidR="004765B8">
        <w:t>int</w:t>
      </w:r>
      <w:r w:rsidR="00306854">
        <w:t>o</w:t>
      </w:r>
      <w:r w:rsidR="004765B8">
        <w:t xml:space="preserve"> two </w:t>
      </w:r>
      <w:r w:rsidR="001E6B13">
        <w:t>categori</w:t>
      </w:r>
      <w:r w:rsidR="004765B8">
        <w:t>es:</w:t>
      </w:r>
      <w:r w:rsidR="001C44D7">
        <w:t xml:space="preserve"> Institutional and External</w:t>
      </w:r>
      <w:r w:rsidR="00EF4CC7">
        <w:t>.</w:t>
      </w:r>
      <w:r w:rsidR="007C03D4">
        <w:t xml:space="preserve"> </w:t>
      </w:r>
      <w:r w:rsidR="00EF4CC7">
        <w:t xml:space="preserve"> </w:t>
      </w:r>
      <w:r w:rsidR="00545055">
        <w:t>Both tables list the type of resource and then address generally whether it would be included</w:t>
      </w:r>
      <w:r w:rsidR="00401524">
        <w:t xml:space="preserve">. </w:t>
      </w:r>
      <w:r w:rsidR="002C257F">
        <w:t xml:space="preserve"> </w:t>
      </w:r>
      <w:r w:rsidR="00FE13F2">
        <w:t>Ultimately, whether something is determined to be included in Other Support comes down to whether all three of these questions can be answered with a yes:</w:t>
      </w:r>
      <w:r w:rsidR="00FE13F2">
        <w:br/>
      </w:r>
      <w:r w:rsidR="00FE13F2">
        <w:tab/>
        <w:t>Is the resource available?</w:t>
      </w:r>
      <w:r w:rsidR="00FE13F2">
        <w:br/>
      </w:r>
      <w:r w:rsidR="00FE13F2">
        <w:tab/>
        <w:t>If yes, is it for the direct support</w:t>
      </w:r>
      <w:r w:rsidR="009209C1">
        <w:t xml:space="preserve"> </w:t>
      </w:r>
      <w:r w:rsidR="00FE13F2">
        <w:t>of research</w:t>
      </w:r>
      <w:r w:rsidR="000E53D2">
        <w:t xml:space="preserve"> endeavors</w:t>
      </w:r>
      <w:r w:rsidR="00FE13F2">
        <w:t>?</w:t>
      </w:r>
      <w:r w:rsidR="00FE13F2">
        <w:tab/>
      </w:r>
      <w:r w:rsidR="00FE13F2">
        <w:br/>
      </w:r>
      <w:r w:rsidR="00FE13F2">
        <w:tab/>
        <w:t>If yes, is it for senior/key personnel devoting measurable effort?</w:t>
      </w:r>
    </w:p>
    <w:p w14:paraId="700E29CF" w14:textId="4D7E181F" w:rsidR="0055087D" w:rsidRDefault="00435BED" w:rsidP="008760B6">
      <w:r>
        <w:t xml:space="preserve">Finally, if </w:t>
      </w:r>
      <w:r w:rsidR="00C254D0">
        <w:t>a resource should be included</w:t>
      </w:r>
      <w:r w:rsidRPr="00435BED">
        <w:t xml:space="preserve">, </w:t>
      </w:r>
      <w:r w:rsidR="00ED3DD0">
        <w:t>NIH requires</w:t>
      </w:r>
      <w:r w:rsidR="00DD21CC">
        <w:t xml:space="preserve"> that we</w:t>
      </w:r>
      <w:r w:rsidR="000E53D2">
        <w:t>, “P</w:t>
      </w:r>
      <w:r w:rsidR="000E53D2" w:rsidRPr="000E53D2">
        <w:t>rovide the total award amount for the entire award period covered (including facilities and administrative costs), as well as the number of person-months (or partial person-months) per year to be devoted to the project by the senior/key personnel involved</w:t>
      </w:r>
      <w:r w:rsidR="00DD21CC">
        <w:t>.</w:t>
      </w:r>
      <w:r w:rsidR="000E53D2">
        <w:t>”</w:t>
      </w:r>
      <w:r w:rsidR="00DD21CC" w:rsidRPr="000E53D2" w:rsidDel="00DD21CC">
        <w:t xml:space="preserve"> </w:t>
      </w:r>
      <w:r w:rsidR="00DD21CC">
        <w:t>Please note that current NIH forms incorrectly request the annual award amount.</w:t>
      </w:r>
    </w:p>
    <w:p w14:paraId="06D41ED8" w14:textId="77777777" w:rsidR="0055087D" w:rsidRDefault="0055087D" w:rsidP="008760B6"/>
    <w:p w14:paraId="426DCB01" w14:textId="2761D2C0" w:rsidR="008760B6" w:rsidRPr="00B44525" w:rsidRDefault="00F35BE6" w:rsidP="008760B6">
      <w:pPr>
        <w:rPr>
          <w:b/>
          <w:smallCaps/>
          <w:sz w:val="28"/>
          <w:szCs w:val="28"/>
        </w:rPr>
      </w:pPr>
      <w:r w:rsidRPr="00B44525">
        <w:rPr>
          <w:b/>
          <w:smallCaps/>
          <w:sz w:val="28"/>
          <w:szCs w:val="28"/>
        </w:rPr>
        <w:t xml:space="preserve">Institutional </w:t>
      </w:r>
      <w:r w:rsidR="00EF4CC7" w:rsidRPr="00B44525">
        <w:rPr>
          <w:b/>
          <w:smallCaps/>
          <w:sz w:val="28"/>
          <w:szCs w:val="28"/>
        </w:rPr>
        <w:t>financial resources</w:t>
      </w:r>
    </w:p>
    <w:tbl>
      <w:tblPr>
        <w:tblStyle w:val="TableGrid"/>
        <w:tblW w:w="9355" w:type="dxa"/>
        <w:tblLook w:val="04A0" w:firstRow="1" w:lastRow="0" w:firstColumn="1" w:lastColumn="0" w:noHBand="0" w:noVBand="1"/>
      </w:tblPr>
      <w:tblGrid>
        <w:gridCol w:w="3116"/>
        <w:gridCol w:w="6239"/>
      </w:tblGrid>
      <w:tr w:rsidR="005A2316" w14:paraId="4C74FD7D" w14:textId="77777777" w:rsidTr="005A2316">
        <w:tc>
          <w:tcPr>
            <w:tcW w:w="3116" w:type="dxa"/>
          </w:tcPr>
          <w:p w14:paraId="2FF10BC8" w14:textId="530568B4" w:rsidR="005A2316" w:rsidRPr="005A2316" w:rsidRDefault="005A2316" w:rsidP="008760B6">
            <w:pPr>
              <w:rPr>
                <w:b/>
              </w:rPr>
            </w:pPr>
            <w:r w:rsidRPr="005A2316">
              <w:rPr>
                <w:b/>
              </w:rPr>
              <w:t>Type of Financial Resource</w:t>
            </w:r>
          </w:p>
        </w:tc>
        <w:tc>
          <w:tcPr>
            <w:tcW w:w="6239" w:type="dxa"/>
          </w:tcPr>
          <w:p w14:paraId="4D5DC8A7" w14:textId="1C44107A" w:rsidR="005A2316" w:rsidRPr="005A2316" w:rsidRDefault="000B5893" w:rsidP="008760B6">
            <w:pPr>
              <w:rPr>
                <w:b/>
              </w:rPr>
            </w:pPr>
            <w:r>
              <w:rPr>
                <w:b/>
              </w:rPr>
              <w:t>Is it Other Support?</w:t>
            </w:r>
          </w:p>
        </w:tc>
      </w:tr>
      <w:tr w:rsidR="005A2316" w14:paraId="2782321F" w14:textId="77777777" w:rsidTr="005A2316">
        <w:tc>
          <w:tcPr>
            <w:tcW w:w="3116" w:type="dxa"/>
          </w:tcPr>
          <w:p w14:paraId="705AF822" w14:textId="77777777" w:rsidR="005A2316" w:rsidRDefault="00130E2F" w:rsidP="008760B6">
            <w:hyperlink r:id="rId14" w:history="1">
              <w:r w:rsidR="00487906" w:rsidRPr="00141D8A">
                <w:rPr>
                  <w:rStyle w:val="Hyperlink"/>
                </w:rPr>
                <w:t>Internal Awards</w:t>
              </w:r>
            </w:hyperlink>
            <w:r w:rsidR="005A2316">
              <w:t xml:space="preserve"> (e.g., Milton Fund, Dean’s Competitive Fund, etc.)</w:t>
            </w:r>
          </w:p>
          <w:p w14:paraId="3DAB9C45" w14:textId="2BC99B63" w:rsidR="003F3B25" w:rsidRDefault="003F3B25" w:rsidP="008760B6"/>
        </w:tc>
        <w:tc>
          <w:tcPr>
            <w:tcW w:w="6239" w:type="dxa"/>
          </w:tcPr>
          <w:p w14:paraId="7B96D290" w14:textId="11457E5A" w:rsidR="005A2316" w:rsidRDefault="00BF512D" w:rsidP="008760B6">
            <w:r>
              <w:t>Included in Other Support</w:t>
            </w:r>
            <w:r w:rsidR="00FF6FD0">
              <w:t xml:space="preserve"> if the award is in direct support of a research project</w:t>
            </w:r>
          </w:p>
        </w:tc>
      </w:tr>
      <w:tr w:rsidR="00A57DA6" w14:paraId="360EAB3A" w14:textId="77777777" w:rsidTr="005A2316">
        <w:tc>
          <w:tcPr>
            <w:tcW w:w="3116" w:type="dxa"/>
          </w:tcPr>
          <w:p w14:paraId="1FA5ED09" w14:textId="54DF7400" w:rsidR="00A57DA6" w:rsidRDefault="00A57DA6" w:rsidP="008760B6">
            <w:r w:rsidRPr="00A57DA6">
              <w:t>Start-up funds</w:t>
            </w:r>
          </w:p>
        </w:tc>
        <w:tc>
          <w:tcPr>
            <w:tcW w:w="6239" w:type="dxa"/>
          </w:tcPr>
          <w:p w14:paraId="3B834584" w14:textId="31AEA1DB" w:rsidR="00A57DA6" w:rsidRDefault="00A57DA6" w:rsidP="008760B6">
            <w:r w:rsidRPr="00A57DA6">
              <w:t>Start-up funds are discretionary funds and should be Included in Other Support if, and only to the extent that, funds have been identified as available for the direct support of the individual’s research endeavors</w:t>
            </w:r>
          </w:p>
        </w:tc>
      </w:tr>
      <w:tr w:rsidR="005A2316" w14:paraId="1C638597" w14:textId="77777777" w:rsidTr="005A2316">
        <w:tc>
          <w:tcPr>
            <w:tcW w:w="3116" w:type="dxa"/>
          </w:tcPr>
          <w:p w14:paraId="48C99026" w14:textId="5571ABD7" w:rsidR="005A2316" w:rsidRDefault="005A2316" w:rsidP="008760B6">
            <w:r>
              <w:t>UD funds (e.g., FASIP, Fixed Price Balance Accounts, Royalties, etc.)</w:t>
            </w:r>
          </w:p>
        </w:tc>
        <w:tc>
          <w:tcPr>
            <w:tcW w:w="6239" w:type="dxa"/>
          </w:tcPr>
          <w:p w14:paraId="77ABE72E" w14:textId="56BAA025" w:rsidR="005A2316" w:rsidRDefault="003F2C03" w:rsidP="008760B6">
            <w:r>
              <w:t>Same as start-up funds</w:t>
            </w:r>
          </w:p>
        </w:tc>
      </w:tr>
    </w:tbl>
    <w:p w14:paraId="0911B0F8" w14:textId="35B90E21" w:rsidR="00F35BE6" w:rsidRDefault="00F35BE6" w:rsidP="008760B6"/>
    <w:p w14:paraId="761F1116" w14:textId="61CD44C1" w:rsidR="00F35BE6" w:rsidRDefault="00F35BE6" w:rsidP="005A5459">
      <w:r>
        <w:tab/>
      </w:r>
    </w:p>
    <w:p w14:paraId="5ECE8AC3" w14:textId="77777777" w:rsidR="00B44525" w:rsidRPr="00E57493" w:rsidRDefault="00EC665E" w:rsidP="008760B6">
      <w:pPr>
        <w:rPr>
          <w:b/>
          <w:sz w:val="32"/>
          <w:szCs w:val="32"/>
        </w:rPr>
      </w:pPr>
      <w:r w:rsidRPr="00E57493">
        <w:rPr>
          <w:b/>
          <w:sz w:val="32"/>
          <w:szCs w:val="32"/>
        </w:rPr>
        <w:t>External Financial Resources</w:t>
      </w:r>
      <w:r w:rsidR="00F35BE6" w:rsidRPr="00E57493">
        <w:rPr>
          <w:b/>
          <w:sz w:val="32"/>
          <w:szCs w:val="32"/>
        </w:rPr>
        <w:t xml:space="preserve"> </w:t>
      </w:r>
    </w:p>
    <w:tbl>
      <w:tblPr>
        <w:tblStyle w:val="TableGrid"/>
        <w:tblW w:w="0" w:type="auto"/>
        <w:tblLook w:val="04A0" w:firstRow="1" w:lastRow="0" w:firstColumn="1" w:lastColumn="0" w:noHBand="0" w:noVBand="1"/>
      </w:tblPr>
      <w:tblGrid>
        <w:gridCol w:w="3145"/>
        <w:gridCol w:w="6205"/>
      </w:tblGrid>
      <w:tr w:rsidR="00B44525" w14:paraId="7F5915C9" w14:textId="77777777" w:rsidTr="00B44525">
        <w:tc>
          <w:tcPr>
            <w:tcW w:w="3145" w:type="dxa"/>
          </w:tcPr>
          <w:p w14:paraId="0192D627" w14:textId="62943A55" w:rsidR="00B44525" w:rsidRPr="002F683F" w:rsidRDefault="002F683F" w:rsidP="008760B6">
            <w:pPr>
              <w:rPr>
                <w:b/>
              </w:rPr>
            </w:pPr>
            <w:r w:rsidRPr="002F683F">
              <w:rPr>
                <w:b/>
              </w:rPr>
              <w:t>Type of Financial Resource</w:t>
            </w:r>
          </w:p>
        </w:tc>
        <w:tc>
          <w:tcPr>
            <w:tcW w:w="6205" w:type="dxa"/>
          </w:tcPr>
          <w:p w14:paraId="792E46A5" w14:textId="2EF7DCA3" w:rsidR="00B44525" w:rsidRPr="002F683F" w:rsidRDefault="002F683F" w:rsidP="008760B6">
            <w:pPr>
              <w:rPr>
                <w:b/>
              </w:rPr>
            </w:pPr>
            <w:r w:rsidRPr="002F683F">
              <w:rPr>
                <w:b/>
              </w:rPr>
              <w:t>Is it Other Support?</w:t>
            </w:r>
          </w:p>
        </w:tc>
      </w:tr>
      <w:tr w:rsidR="00B44525" w14:paraId="7B1CBDAD" w14:textId="77777777" w:rsidTr="00B44525">
        <w:tc>
          <w:tcPr>
            <w:tcW w:w="3145" w:type="dxa"/>
          </w:tcPr>
          <w:p w14:paraId="17A5B057" w14:textId="1350B028" w:rsidR="004A58FE" w:rsidRDefault="00134D1D" w:rsidP="008760B6">
            <w:r>
              <w:t>Appointments</w:t>
            </w:r>
            <w:r w:rsidR="00CE3499">
              <w:br/>
              <w:t>(</w:t>
            </w:r>
            <w:r w:rsidR="00CE3499" w:rsidRPr="00195758">
              <w:rPr>
                <w:u w:val="single"/>
              </w:rPr>
              <w:t>All positions</w:t>
            </w:r>
            <w:r w:rsidR="00CE3499">
              <w:t xml:space="preserve">, </w:t>
            </w:r>
            <w:r w:rsidR="00EB5220">
              <w:t>domestic and foreign</w:t>
            </w:r>
            <w:r w:rsidR="008A4D2F">
              <w:t>, including titled academic, professional or institutional and regardless whether full-time, part-time, voluntary</w:t>
            </w:r>
            <w:r w:rsidR="004518B4">
              <w:t>, adjunct, visiting, honorary</w:t>
            </w:r>
            <w:r w:rsidR="004A58FE">
              <w:t>,</w:t>
            </w:r>
            <w:r w:rsidR="004518B4">
              <w:t xml:space="preserve"> or if remun</w:t>
            </w:r>
            <w:r w:rsidR="00195758">
              <w:t xml:space="preserve">eration is received. </w:t>
            </w:r>
          </w:p>
        </w:tc>
        <w:tc>
          <w:tcPr>
            <w:tcW w:w="6205" w:type="dxa"/>
          </w:tcPr>
          <w:p w14:paraId="4A6AB7DF" w14:textId="094129C5" w:rsidR="00B44525" w:rsidRDefault="00CE3499" w:rsidP="009E4B95">
            <w:r>
              <w:rPr>
                <w:rFonts w:cstheme="minorHAnsi"/>
              </w:rPr>
              <w:t xml:space="preserve">Include </w:t>
            </w:r>
            <w:r w:rsidR="000E53D2">
              <w:rPr>
                <w:rFonts w:cstheme="minorHAnsi"/>
              </w:rPr>
              <w:t xml:space="preserve">all external appointments </w:t>
            </w:r>
            <w:r>
              <w:rPr>
                <w:rFonts w:cstheme="minorHAnsi"/>
              </w:rPr>
              <w:t>as Other Support</w:t>
            </w:r>
            <w:r w:rsidR="009E4B95">
              <w:rPr>
                <w:rFonts w:cstheme="minorHAnsi"/>
              </w:rPr>
              <w:t xml:space="preserve"> if </w:t>
            </w:r>
            <w:r w:rsidR="00E57493" w:rsidRPr="00E57493">
              <w:rPr>
                <w:rFonts w:cstheme="minorHAnsi"/>
              </w:rPr>
              <w:t xml:space="preserve">held by senior/key personnel that are relevant to </w:t>
            </w:r>
            <w:r w:rsidR="009E4B95">
              <w:rPr>
                <w:rFonts w:cstheme="minorHAnsi"/>
              </w:rPr>
              <w:t>the</w:t>
            </w:r>
            <w:r w:rsidR="00E57493" w:rsidRPr="00E57493">
              <w:rPr>
                <w:rFonts w:cstheme="minorHAnsi"/>
              </w:rPr>
              <w:t xml:space="preserve"> application </w:t>
            </w:r>
            <w:r w:rsidR="004B5A60">
              <w:rPr>
                <w:rFonts w:cstheme="minorHAnsi"/>
              </w:rPr>
              <w:t xml:space="preserve">and regardless </w:t>
            </w:r>
            <w:r w:rsidR="000E53D2">
              <w:rPr>
                <w:rFonts w:cstheme="minorHAnsi"/>
              </w:rPr>
              <w:t xml:space="preserve">of </w:t>
            </w:r>
            <w:r w:rsidR="004B5A60">
              <w:rPr>
                <w:rFonts w:cstheme="minorHAnsi"/>
              </w:rPr>
              <w:t xml:space="preserve">whether awarded through Harvard, another institution or directly to the researcher. </w:t>
            </w:r>
          </w:p>
        </w:tc>
      </w:tr>
      <w:tr w:rsidR="00B44525" w14:paraId="2CAB14DA" w14:textId="77777777" w:rsidTr="00B44525">
        <w:tc>
          <w:tcPr>
            <w:tcW w:w="3145" w:type="dxa"/>
          </w:tcPr>
          <w:p w14:paraId="46F7EB0A" w14:textId="77777777" w:rsidR="00B44525" w:rsidRDefault="00134D1D" w:rsidP="008760B6">
            <w:r>
              <w:t>Contracts</w:t>
            </w:r>
          </w:p>
          <w:p w14:paraId="18A5839F" w14:textId="3000C3A3" w:rsidR="00894101" w:rsidRDefault="00894101" w:rsidP="008760B6"/>
        </w:tc>
        <w:tc>
          <w:tcPr>
            <w:tcW w:w="6205" w:type="dxa"/>
          </w:tcPr>
          <w:p w14:paraId="20B72249" w14:textId="7FBC4832" w:rsidR="00B44525" w:rsidRDefault="00E57493" w:rsidP="008760B6">
            <w:r>
              <w:t>Included as Other Support regardless whether they are based at Harvard</w:t>
            </w:r>
          </w:p>
        </w:tc>
      </w:tr>
      <w:tr w:rsidR="00894101" w14:paraId="13C49D62" w14:textId="77777777" w:rsidTr="00B44525">
        <w:tc>
          <w:tcPr>
            <w:tcW w:w="3145" w:type="dxa"/>
          </w:tcPr>
          <w:p w14:paraId="3147A066" w14:textId="45316377" w:rsidR="00894101" w:rsidRDefault="00B55AAF" w:rsidP="00123B03">
            <w:r>
              <w:t>Consulting Agreements</w:t>
            </w:r>
          </w:p>
        </w:tc>
        <w:tc>
          <w:tcPr>
            <w:tcW w:w="6205" w:type="dxa"/>
          </w:tcPr>
          <w:p w14:paraId="23E14299" w14:textId="66E972B4" w:rsidR="00894101" w:rsidRDefault="00FC642F" w:rsidP="008760B6">
            <w:r>
              <w:t xml:space="preserve">NIH has excluded Consulting Agreements </w:t>
            </w:r>
            <w:r w:rsidR="009D5CAB">
              <w:t>from being reported as Other Support</w:t>
            </w:r>
            <w:r w:rsidR="00B658BB">
              <w:t xml:space="preserve">, however, if </w:t>
            </w:r>
            <w:r w:rsidR="00F434F8">
              <w:t>an</w:t>
            </w:r>
            <w:r w:rsidR="00A24C84">
              <w:t xml:space="preserve"> individual’s</w:t>
            </w:r>
            <w:r w:rsidR="00F434F8">
              <w:t xml:space="preserve"> i</w:t>
            </w:r>
            <w:r w:rsidR="00B55AAF" w:rsidRPr="00EF2ABA">
              <w:t xml:space="preserve">ndependent external consulting </w:t>
            </w:r>
            <w:r w:rsidR="00EF5E87">
              <w:t>support</w:t>
            </w:r>
            <w:r w:rsidR="00F434F8">
              <w:t>s</w:t>
            </w:r>
            <w:r w:rsidR="00EF5E87">
              <w:t xml:space="preserve"> </w:t>
            </w:r>
            <w:r w:rsidR="00A24C84">
              <w:t>their</w:t>
            </w:r>
            <w:r w:rsidR="00EF5E87">
              <w:t xml:space="preserve"> research endeavors</w:t>
            </w:r>
            <w:r w:rsidR="00F434F8">
              <w:t xml:space="preserve"> it should be included.</w:t>
            </w:r>
          </w:p>
        </w:tc>
      </w:tr>
      <w:tr w:rsidR="00B44525" w14:paraId="070BF76E" w14:textId="77777777" w:rsidTr="00B44525">
        <w:tc>
          <w:tcPr>
            <w:tcW w:w="3145" w:type="dxa"/>
          </w:tcPr>
          <w:p w14:paraId="79750C2C" w14:textId="77777777" w:rsidR="00B44525" w:rsidRDefault="00134D1D" w:rsidP="008760B6">
            <w:r>
              <w:t>Cooperative Agreements</w:t>
            </w:r>
          </w:p>
          <w:p w14:paraId="3A4BA9DD" w14:textId="1A60F277" w:rsidR="00894101" w:rsidRDefault="00894101" w:rsidP="008760B6"/>
        </w:tc>
        <w:tc>
          <w:tcPr>
            <w:tcW w:w="6205" w:type="dxa"/>
          </w:tcPr>
          <w:p w14:paraId="03C065BF" w14:textId="15FFE899" w:rsidR="00B44525" w:rsidRDefault="00315B4D" w:rsidP="008760B6">
            <w:r>
              <w:t xml:space="preserve">Included as Other Support regardless whether they are based at </w:t>
            </w:r>
            <w:r w:rsidR="00FE4719">
              <w:t>H</w:t>
            </w:r>
            <w:r>
              <w:t>arvard</w:t>
            </w:r>
          </w:p>
        </w:tc>
      </w:tr>
      <w:tr w:rsidR="002F683F" w14:paraId="5A5115F5" w14:textId="77777777" w:rsidTr="00B44525">
        <w:tc>
          <w:tcPr>
            <w:tcW w:w="3145" w:type="dxa"/>
          </w:tcPr>
          <w:p w14:paraId="21EBB889" w14:textId="2653EFC5" w:rsidR="002F683F" w:rsidRDefault="00134D1D" w:rsidP="008760B6">
            <w:r>
              <w:t xml:space="preserve">Foreign </w:t>
            </w:r>
            <w:r w:rsidR="001C1D92">
              <w:t>Scholarship Program</w:t>
            </w:r>
          </w:p>
        </w:tc>
        <w:tc>
          <w:tcPr>
            <w:tcW w:w="6205" w:type="dxa"/>
          </w:tcPr>
          <w:p w14:paraId="6B133124" w14:textId="46D5C5D2" w:rsidR="006B066A" w:rsidRDefault="00B55C07" w:rsidP="008760B6">
            <w:r>
              <w:t>Included as Other Support</w:t>
            </w:r>
            <w:r w:rsidR="006B066A">
              <w:t>, both for the Principal Investigator and any lab members</w:t>
            </w:r>
          </w:p>
        </w:tc>
      </w:tr>
      <w:tr w:rsidR="00B44525" w14:paraId="4418F555" w14:textId="77777777" w:rsidTr="00B44525">
        <w:tc>
          <w:tcPr>
            <w:tcW w:w="3145" w:type="dxa"/>
          </w:tcPr>
          <w:p w14:paraId="711FDC6C" w14:textId="04E87ED3" w:rsidR="00B44525" w:rsidRDefault="001C1D92" w:rsidP="008760B6">
            <w:r>
              <w:t>Foreign Talent Program</w:t>
            </w:r>
          </w:p>
        </w:tc>
        <w:tc>
          <w:tcPr>
            <w:tcW w:w="6205" w:type="dxa"/>
          </w:tcPr>
          <w:p w14:paraId="6E58148A" w14:textId="188CCDDF" w:rsidR="00637B0B" w:rsidRDefault="00637B0B" w:rsidP="008760B6">
            <w:r>
              <w:t>Included as Other Support, both for the Principal Investigator and any lab members</w:t>
            </w:r>
          </w:p>
        </w:tc>
      </w:tr>
      <w:tr w:rsidR="00E32FBB" w14:paraId="079B33ED" w14:textId="77777777" w:rsidTr="00B44525">
        <w:tc>
          <w:tcPr>
            <w:tcW w:w="3145" w:type="dxa"/>
          </w:tcPr>
          <w:p w14:paraId="40458DA4" w14:textId="3D6AFD4F" w:rsidR="00E32FBB" w:rsidRDefault="00E32FBB" w:rsidP="008760B6">
            <w:r>
              <w:t>Gifts</w:t>
            </w:r>
          </w:p>
        </w:tc>
        <w:tc>
          <w:tcPr>
            <w:tcW w:w="6205" w:type="dxa"/>
          </w:tcPr>
          <w:p w14:paraId="47579FD3" w14:textId="6D9C7440" w:rsidR="00E32FBB" w:rsidRDefault="00E32FBB" w:rsidP="008760B6">
            <w:r w:rsidRPr="00E32FBB">
              <w:t>Not included as Other Support</w:t>
            </w:r>
          </w:p>
        </w:tc>
      </w:tr>
      <w:tr w:rsidR="001C1D92" w14:paraId="593B7F1B" w14:textId="77777777" w:rsidTr="00B44525">
        <w:tc>
          <w:tcPr>
            <w:tcW w:w="3145" w:type="dxa"/>
          </w:tcPr>
          <w:p w14:paraId="1AE5BC87" w14:textId="38CAA417" w:rsidR="001C1D92" w:rsidRDefault="001C1D92" w:rsidP="008760B6">
            <w:r>
              <w:t>Grants</w:t>
            </w:r>
          </w:p>
        </w:tc>
        <w:tc>
          <w:tcPr>
            <w:tcW w:w="6205" w:type="dxa"/>
          </w:tcPr>
          <w:p w14:paraId="7A7E4574" w14:textId="02BA814E" w:rsidR="00637B0B" w:rsidRDefault="00637B0B" w:rsidP="008760B6">
            <w:r>
              <w:t>Included as Other Support regardless whether they are based at Harvard</w:t>
            </w:r>
          </w:p>
        </w:tc>
      </w:tr>
      <w:tr w:rsidR="001C1D92" w14:paraId="7FE4E36E" w14:textId="77777777" w:rsidTr="00B44525">
        <w:tc>
          <w:tcPr>
            <w:tcW w:w="3145" w:type="dxa"/>
          </w:tcPr>
          <w:p w14:paraId="2D8AFB2E" w14:textId="47FF4157" w:rsidR="001C1D92" w:rsidRDefault="001C1D92" w:rsidP="008760B6">
            <w:r>
              <w:lastRenderedPageBreak/>
              <w:t xml:space="preserve">In-Kind Resources </w:t>
            </w:r>
            <w:r w:rsidR="00637B0B">
              <w:br/>
              <w:t>(e.g., office/lab space, equipment, supplies, employees, etc.)</w:t>
            </w:r>
          </w:p>
        </w:tc>
        <w:tc>
          <w:tcPr>
            <w:tcW w:w="6205" w:type="dxa"/>
          </w:tcPr>
          <w:p w14:paraId="47D2DFEA" w14:textId="56646F71" w:rsidR="001C1D92" w:rsidRDefault="00637B0B" w:rsidP="008760B6">
            <w:r>
              <w:t>Included as Other Support</w:t>
            </w:r>
            <w:r w:rsidR="00FE3154">
              <w:t xml:space="preserve"> if available </w:t>
            </w:r>
            <w:r w:rsidR="00B80570">
              <w:t>in direct support of</w:t>
            </w:r>
            <w:r w:rsidR="00FE3154">
              <w:t xml:space="preserve"> the </w:t>
            </w:r>
            <w:r w:rsidR="00EF5E87">
              <w:t xml:space="preserve">individual’s </w:t>
            </w:r>
            <w:r w:rsidR="00FE3154">
              <w:t>research</w:t>
            </w:r>
            <w:r w:rsidR="00EF5E87">
              <w:t xml:space="preserve"> endeavors</w:t>
            </w:r>
            <w:r w:rsidR="00FF6FD0">
              <w:t>.  A monetary value does not need to be assigned to in-kind resources.</w:t>
            </w:r>
          </w:p>
        </w:tc>
      </w:tr>
      <w:tr w:rsidR="00B44525" w14:paraId="5F121948" w14:textId="77777777" w:rsidTr="00B44525">
        <w:tc>
          <w:tcPr>
            <w:tcW w:w="3145" w:type="dxa"/>
          </w:tcPr>
          <w:p w14:paraId="2FEFA29E" w14:textId="77777777" w:rsidR="00B44525" w:rsidRDefault="001C1D92" w:rsidP="008760B6">
            <w:r>
              <w:t>Other Resources</w:t>
            </w:r>
          </w:p>
          <w:p w14:paraId="0C8899D2" w14:textId="05838CA7" w:rsidR="00EA7479" w:rsidRDefault="00EA7479" w:rsidP="008760B6">
            <w:r>
              <w:t xml:space="preserve">(e.g., </w:t>
            </w:r>
            <w:r w:rsidRPr="00EA7479">
              <w:t>financial support from all foreign and domestic entities, including but not limited to, financial support for laboratory personnel, and provision of high-value materials that are not freely available (e.g., biologics, chemical, model systems, technology, etc.)</w:t>
            </w:r>
            <w:r>
              <w:t>)</w:t>
            </w:r>
          </w:p>
        </w:tc>
        <w:tc>
          <w:tcPr>
            <w:tcW w:w="6205" w:type="dxa"/>
          </w:tcPr>
          <w:p w14:paraId="6F81BBE4" w14:textId="42309CDA" w:rsidR="00B44525" w:rsidRDefault="00B80570" w:rsidP="008760B6">
            <w:r>
              <w:t>Included as Other Support if available</w:t>
            </w:r>
            <w:r w:rsidR="00F60278" w:rsidRPr="00F60278">
              <w:t xml:space="preserve"> </w:t>
            </w:r>
            <w:r>
              <w:t xml:space="preserve">in direct support of the </w:t>
            </w:r>
            <w:r w:rsidR="00EF5E87">
              <w:t xml:space="preserve">individual’s </w:t>
            </w:r>
            <w:r>
              <w:t>research</w:t>
            </w:r>
            <w:r w:rsidR="00EF5E87">
              <w:t xml:space="preserve"> endeavors</w:t>
            </w:r>
            <w:r w:rsidR="002240E6">
              <w:br/>
              <w:t>This includes awards made directly to graduate students or postdoctoral fellows who are working on research in the researcher’s lab.</w:t>
            </w:r>
          </w:p>
        </w:tc>
      </w:tr>
      <w:tr w:rsidR="00723529" w14:paraId="094DAE4E" w14:textId="77777777" w:rsidTr="00B44525">
        <w:tc>
          <w:tcPr>
            <w:tcW w:w="3145" w:type="dxa"/>
          </w:tcPr>
          <w:p w14:paraId="2785FB00" w14:textId="551A2007" w:rsidR="00723529" w:rsidRDefault="00723529" w:rsidP="008760B6">
            <w:r>
              <w:t>Prizes</w:t>
            </w:r>
          </w:p>
        </w:tc>
        <w:tc>
          <w:tcPr>
            <w:tcW w:w="6205" w:type="dxa"/>
          </w:tcPr>
          <w:p w14:paraId="59FAE5C5" w14:textId="70F90388" w:rsidR="00723529" w:rsidRDefault="00723529" w:rsidP="008760B6">
            <w:r w:rsidRPr="00723529">
              <w:t>Not included as Other Support</w:t>
            </w:r>
          </w:p>
        </w:tc>
      </w:tr>
    </w:tbl>
    <w:p w14:paraId="4194FA68" w14:textId="77777777" w:rsidR="00DB4F91" w:rsidRDefault="00DB4F91" w:rsidP="008760B6">
      <w:pPr>
        <w:rPr>
          <w:rStyle w:val="paragraphsubhead"/>
          <w:i/>
          <w:iCs/>
        </w:rPr>
      </w:pPr>
    </w:p>
    <w:p w14:paraId="2C1E9236" w14:textId="77777777" w:rsidR="00DB4F91" w:rsidRDefault="00DB4F91" w:rsidP="008760B6">
      <w:pPr>
        <w:rPr>
          <w:rStyle w:val="paragraphsubhead"/>
          <w:i/>
          <w:iCs/>
        </w:rPr>
      </w:pPr>
    </w:p>
    <w:p w14:paraId="509346E7" w14:textId="3C3651AE" w:rsidR="00F35BE6" w:rsidRDefault="00130E2F" w:rsidP="008760B6">
      <w:hyperlink r:id="rId15" w:history="1">
        <w:r w:rsidR="00F11E5B" w:rsidRPr="009E565E">
          <w:rPr>
            <w:rStyle w:val="Hyperlink"/>
            <w:i/>
            <w:iCs/>
          </w:rPr>
          <w:t>Other Support</w:t>
        </w:r>
      </w:hyperlink>
      <w:r w:rsidR="00F11E5B">
        <w:rPr>
          <w:rStyle w:val="paragraphsubhead"/>
          <w:i/>
          <w:iCs/>
        </w:rPr>
        <w:t>.</w:t>
      </w:r>
      <w:r w:rsidR="00F11E5B">
        <w:t xml:space="preserve"> Information on other active and pending support will be requested as part of the </w:t>
      </w:r>
      <w:r w:rsidR="008B32D0" w:rsidRPr="004A5FE8">
        <w:t>Just-in-Time</w:t>
      </w:r>
      <w:r w:rsidR="00F11E5B">
        <w:t xml:space="preserve"> procedures.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are not included. Other support is requested for all individuals designated in an application as senior/key personnel-those devoting measurable effort to a project. Information on Other Support is not specifically requested for Program Directors, training faculty, and other individuals involved in the oversight of training grants since applicable information is collected in other sections of a training grant application. It is also not requested for individuals categorized as Other Significant Contributors.</w:t>
      </w:r>
    </w:p>
    <w:p w14:paraId="5230C19B" w14:textId="77777777" w:rsidR="00141D8A" w:rsidRDefault="00366D9C" w:rsidP="00141D8A">
      <w:r>
        <w:tab/>
      </w:r>
    </w:p>
    <w:p w14:paraId="338036B2" w14:textId="77777777" w:rsidR="00366D9C" w:rsidRDefault="00366D9C"/>
    <w:sectPr w:rsidR="00366D9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D0ED" w14:textId="77777777" w:rsidR="00130E2F" w:rsidRDefault="00130E2F" w:rsidP="00E821AB">
      <w:pPr>
        <w:spacing w:after="0" w:line="240" w:lineRule="auto"/>
      </w:pPr>
      <w:r>
        <w:separator/>
      </w:r>
    </w:p>
  </w:endnote>
  <w:endnote w:type="continuationSeparator" w:id="0">
    <w:p w14:paraId="60DB931D" w14:textId="77777777" w:rsidR="00130E2F" w:rsidRDefault="00130E2F" w:rsidP="00E8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E062" w14:textId="2E1BF563" w:rsidR="00616507" w:rsidRPr="00FF6FD0" w:rsidRDefault="00616507">
    <w:pPr>
      <w:pStyle w:val="Footer"/>
      <w:rPr>
        <w:sz w:val="18"/>
        <w:szCs w:val="18"/>
      </w:rPr>
    </w:pPr>
    <w:r w:rsidRPr="00FF6FD0">
      <w:rPr>
        <w:sz w:val="18"/>
        <w:szCs w:val="18"/>
      </w:rPr>
      <w:t>FAS and SEAS Guidance on Complying with NIH Policy when Reporting Other Support</w:t>
    </w:r>
  </w:p>
  <w:p w14:paraId="59B81056" w14:textId="77777777" w:rsidR="00E821AB" w:rsidRDefault="00E8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B703" w14:textId="77777777" w:rsidR="00130E2F" w:rsidRDefault="00130E2F" w:rsidP="00E821AB">
      <w:pPr>
        <w:spacing w:after="0" w:line="240" w:lineRule="auto"/>
      </w:pPr>
      <w:r>
        <w:separator/>
      </w:r>
    </w:p>
  </w:footnote>
  <w:footnote w:type="continuationSeparator" w:id="0">
    <w:p w14:paraId="5565CB62" w14:textId="77777777" w:rsidR="00130E2F" w:rsidRDefault="00130E2F" w:rsidP="00E8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D7B2" w14:textId="124B5E05" w:rsidR="00E821AB" w:rsidRDefault="00E8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02E"/>
    <w:multiLevelType w:val="hybridMultilevel"/>
    <w:tmpl w:val="793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24A53"/>
    <w:multiLevelType w:val="hybridMultilevel"/>
    <w:tmpl w:val="1D3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C7274"/>
    <w:multiLevelType w:val="hybridMultilevel"/>
    <w:tmpl w:val="02B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B6"/>
    <w:rsid w:val="00000130"/>
    <w:rsid w:val="000017F6"/>
    <w:rsid w:val="00001CB5"/>
    <w:rsid w:val="00011075"/>
    <w:rsid w:val="0001191D"/>
    <w:rsid w:val="0001755E"/>
    <w:rsid w:val="00026689"/>
    <w:rsid w:val="00031234"/>
    <w:rsid w:val="00035EB7"/>
    <w:rsid w:val="000418AD"/>
    <w:rsid w:val="0004508D"/>
    <w:rsid w:val="00065911"/>
    <w:rsid w:val="00072F60"/>
    <w:rsid w:val="000733F8"/>
    <w:rsid w:val="000735C0"/>
    <w:rsid w:val="00082AC6"/>
    <w:rsid w:val="0008489F"/>
    <w:rsid w:val="00084BA5"/>
    <w:rsid w:val="0009448F"/>
    <w:rsid w:val="000B5893"/>
    <w:rsid w:val="000B6177"/>
    <w:rsid w:val="000C5D0F"/>
    <w:rsid w:val="000D124E"/>
    <w:rsid w:val="000D64A6"/>
    <w:rsid w:val="000E53D2"/>
    <w:rsid w:val="001145A8"/>
    <w:rsid w:val="001221FC"/>
    <w:rsid w:val="00123B03"/>
    <w:rsid w:val="00130E2F"/>
    <w:rsid w:val="001326C0"/>
    <w:rsid w:val="0013382D"/>
    <w:rsid w:val="00134D1D"/>
    <w:rsid w:val="00141094"/>
    <w:rsid w:val="00141D8A"/>
    <w:rsid w:val="001437EF"/>
    <w:rsid w:val="00154F26"/>
    <w:rsid w:val="00180456"/>
    <w:rsid w:val="00194448"/>
    <w:rsid w:val="00195758"/>
    <w:rsid w:val="001B5B9D"/>
    <w:rsid w:val="001C1D92"/>
    <w:rsid w:val="001C44D7"/>
    <w:rsid w:val="001E325E"/>
    <w:rsid w:val="001E6B13"/>
    <w:rsid w:val="001E6CAD"/>
    <w:rsid w:val="001F6A8B"/>
    <w:rsid w:val="002074DC"/>
    <w:rsid w:val="00211FFC"/>
    <w:rsid w:val="00214BD4"/>
    <w:rsid w:val="002240E6"/>
    <w:rsid w:val="00241F9C"/>
    <w:rsid w:val="00260D9A"/>
    <w:rsid w:val="002826F4"/>
    <w:rsid w:val="002B7E74"/>
    <w:rsid w:val="002B7ED8"/>
    <w:rsid w:val="002C257F"/>
    <w:rsid w:val="002D0E64"/>
    <w:rsid w:val="002D2B5B"/>
    <w:rsid w:val="002D38A7"/>
    <w:rsid w:val="002D3B01"/>
    <w:rsid w:val="002D6B45"/>
    <w:rsid w:val="002F683F"/>
    <w:rsid w:val="00302418"/>
    <w:rsid w:val="00306854"/>
    <w:rsid w:val="00306EDA"/>
    <w:rsid w:val="00312372"/>
    <w:rsid w:val="00315B4D"/>
    <w:rsid w:val="00346151"/>
    <w:rsid w:val="0036232E"/>
    <w:rsid w:val="00366D9C"/>
    <w:rsid w:val="00373956"/>
    <w:rsid w:val="003741F0"/>
    <w:rsid w:val="00382E55"/>
    <w:rsid w:val="0038399A"/>
    <w:rsid w:val="00383B2D"/>
    <w:rsid w:val="003872FA"/>
    <w:rsid w:val="00396A2F"/>
    <w:rsid w:val="00396C76"/>
    <w:rsid w:val="003A11F4"/>
    <w:rsid w:val="003A1736"/>
    <w:rsid w:val="003A7CDD"/>
    <w:rsid w:val="003B4618"/>
    <w:rsid w:val="003C6D36"/>
    <w:rsid w:val="003E4F07"/>
    <w:rsid w:val="003F2C03"/>
    <w:rsid w:val="003F2F07"/>
    <w:rsid w:val="003F3B25"/>
    <w:rsid w:val="00401524"/>
    <w:rsid w:val="00411160"/>
    <w:rsid w:val="00420E9B"/>
    <w:rsid w:val="00435BED"/>
    <w:rsid w:val="00442627"/>
    <w:rsid w:val="004518B4"/>
    <w:rsid w:val="0046108A"/>
    <w:rsid w:val="00465A79"/>
    <w:rsid w:val="00465B90"/>
    <w:rsid w:val="00470498"/>
    <w:rsid w:val="00473A39"/>
    <w:rsid w:val="004765B8"/>
    <w:rsid w:val="00487906"/>
    <w:rsid w:val="004925CD"/>
    <w:rsid w:val="004A4215"/>
    <w:rsid w:val="004A58FE"/>
    <w:rsid w:val="004A5FE8"/>
    <w:rsid w:val="004B106C"/>
    <w:rsid w:val="004B5A60"/>
    <w:rsid w:val="004C32DB"/>
    <w:rsid w:val="004C592F"/>
    <w:rsid w:val="004C6095"/>
    <w:rsid w:val="004E0D4C"/>
    <w:rsid w:val="00507525"/>
    <w:rsid w:val="005154DF"/>
    <w:rsid w:val="0051647D"/>
    <w:rsid w:val="00516E61"/>
    <w:rsid w:val="00522709"/>
    <w:rsid w:val="00533202"/>
    <w:rsid w:val="005430EC"/>
    <w:rsid w:val="00545055"/>
    <w:rsid w:val="0055087D"/>
    <w:rsid w:val="005625C8"/>
    <w:rsid w:val="00564BAB"/>
    <w:rsid w:val="005671F6"/>
    <w:rsid w:val="00570E4F"/>
    <w:rsid w:val="00572D73"/>
    <w:rsid w:val="005A2316"/>
    <w:rsid w:val="005A5459"/>
    <w:rsid w:val="005A56A1"/>
    <w:rsid w:val="005C74B0"/>
    <w:rsid w:val="005E3217"/>
    <w:rsid w:val="00611196"/>
    <w:rsid w:val="00616507"/>
    <w:rsid w:val="00632D96"/>
    <w:rsid w:val="00637B0B"/>
    <w:rsid w:val="0064381F"/>
    <w:rsid w:val="00663B0F"/>
    <w:rsid w:val="00663D19"/>
    <w:rsid w:val="00664186"/>
    <w:rsid w:val="00665B85"/>
    <w:rsid w:val="0068522E"/>
    <w:rsid w:val="00685FD2"/>
    <w:rsid w:val="00691524"/>
    <w:rsid w:val="00694722"/>
    <w:rsid w:val="00695171"/>
    <w:rsid w:val="006A6744"/>
    <w:rsid w:val="006B066A"/>
    <w:rsid w:val="006B1718"/>
    <w:rsid w:val="006F54D1"/>
    <w:rsid w:val="00717B6B"/>
    <w:rsid w:val="00723529"/>
    <w:rsid w:val="007347DF"/>
    <w:rsid w:val="0073663F"/>
    <w:rsid w:val="00760170"/>
    <w:rsid w:val="00785F33"/>
    <w:rsid w:val="00791905"/>
    <w:rsid w:val="007A3E24"/>
    <w:rsid w:val="007C03D4"/>
    <w:rsid w:val="007D22EE"/>
    <w:rsid w:val="007F7AEF"/>
    <w:rsid w:val="00807791"/>
    <w:rsid w:val="008128FD"/>
    <w:rsid w:val="00830BF8"/>
    <w:rsid w:val="00831817"/>
    <w:rsid w:val="008658ED"/>
    <w:rsid w:val="00871CAF"/>
    <w:rsid w:val="00872DEA"/>
    <w:rsid w:val="00873CBB"/>
    <w:rsid w:val="008760B6"/>
    <w:rsid w:val="0089403D"/>
    <w:rsid w:val="00894101"/>
    <w:rsid w:val="008A4D2F"/>
    <w:rsid w:val="008B32D0"/>
    <w:rsid w:val="008C4779"/>
    <w:rsid w:val="008D0A32"/>
    <w:rsid w:val="008D4F25"/>
    <w:rsid w:val="008E17AA"/>
    <w:rsid w:val="008E4CCF"/>
    <w:rsid w:val="008E6DE5"/>
    <w:rsid w:val="008E6F15"/>
    <w:rsid w:val="00900726"/>
    <w:rsid w:val="009209C1"/>
    <w:rsid w:val="0094043D"/>
    <w:rsid w:val="00951552"/>
    <w:rsid w:val="0095398A"/>
    <w:rsid w:val="0097300D"/>
    <w:rsid w:val="00973E3B"/>
    <w:rsid w:val="00996B25"/>
    <w:rsid w:val="009A46D4"/>
    <w:rsid w:val="009A5DA4"/>
    <w:rsid w:val="009B29F4"/>
    <w:rsid w:val="009B5C3C"/>
    <w:rsid w:val="009D5CAB"/>
    <w:rsid w:val="009E4B95"/>
    <w:rsid w:val="009E565E"/>
    <w:rsid w:val="009F1AD7"/>
    <w:rsid w:val="009F22C5"/>
    <w:rsid w:val="00A04DEE"/>
    <w:rsid w:val="00A1145F"/>
    <w:rsid w:val="00A13836"/>
    <w:rsid w:val="00A1391B"/>
    <w:rsid w:val="00A24C84"/>
    <w:rsid w:val="00A25E04"/>
    <w:rsid w:val="00A34F8D"/>
    <w:rsid w:val="00A37B57"/>
    <w:rsid w:val="00A57DA6"/>
    <w:rsid w:val="00A67F2E"/>
    <w:rsid w:val="00A724E9"/>
    <w:rsid w:val="00A84A41"/>
    <w:rsid w:val="00A86238"/>
    <w:rsid w:val="00A86CCE"/>
    <w:rsid w:val="00A95060"/>
    <w:rsid w:val="00AA53F4"/>
    <w:rsid w:val="00AB4400"/>
    <w:rsid w:val="00AB58DB"/>
    <w:rsid w:val="00AD0882"/>
    <w:rsid w:val="00AD2AD6"/>
    <w:rsid w:val="00AF260B"/>
    <w:rsid w:val="00AF335B"/>
    <w:rsid w:val="00B1660D"/>
    <w:rsid w:val="00B23DA6"/>
    <w:rsid w:val="00B24566"/>
    <w:rsid w:val="00B3259A"/>
    <w:rsid w:val="00B44525"/>
    <w:rsid w:val="00B54D48"/>
    <w:rsid w:val="00B55AAF"/>
    <w:rsid w:val="00B55B7F"/>
    <w:rsid w:val="00B55C07"/>
    <w:rsid w:val="00B63967"/>
    <w:rsid w:val="00B658BB"/>
    <w:rsid w:val="00B7307C"/>
    <w:rsid w:val="00B80570"/>
    <w:rsid w:val="00B8494F"/>
    <w:rsid w:val="00B86214"/>
    <w:rsid w:val="00B93E16"/>
    <w:rsid w:val="00BA7A6B"/>
    <w:rsid w:val="00BB3695"/>
    <w:rsid w:val="00BB5158"/>
    <w:rsid w:val="00BB5BD4"/>
    <w:rsid w:val="00BB62B3"/>
    <w:rsid w:val="00BC4A0A"/>
    <w:rsid w:val="00BD3532"/>
    <w:rsid w:val="00BD62D3"/>
    <w:rsid w:val="00BE34D7"/>
    <w:rsid w:val="00BF2DCA"/>
    <w:rsid w:val="00BF512D"/>
    <w:rsid w:val="00BF650A"/>
    <w:rsid w:val="00C17E94"/>
    <w:rsid w:val="00C23AB8"/>
    <w:rsid w:val="00C254D0"/>
    <w:rsid w:val="00C316D4"/>
    <w:rsid w:val="00C3287A"/>
    <w:rsid w:val="00C62D2E"/>
    <w:rsid w:val="00C709B6"/>
    <w:rsid w:val="00C96309"/>
    <w:rsid w:val="00CA36AB"/>
    <w:rsid w:val="00CB2E14"/>
    <w:rsid w:val="00CB6E2D"/>
    <w:rsid w:val="00CD082B"/>
    <w:rsid w:val="00CE26CB"/>
    <w:rsid w:val="00CE33E5"/>
    <w:rsid w:val="00CE3499"/>
    <w:rsid w:val="00CE3D9F"/>
    <w:rsid w:val="00CF07C1"/>
    <w:rsid w:val="00D0046F"/>
    <w:rsid w:val="00D136CC"/>
    <w:rsid w:val="00D51539"/>
    <w:rsid w:val="00D54B9F"/>
    <w:rsid w:val="00D607B2"/>
    <w:rsid w:val="00D66B08"/>
    <w:rsid w:val="00D701A0"/>
    <w:rsid w:val="00D957B7"/>
    <w:rsid w:val="00DB4F91"/>
    <w:rsid w:val="00DD21CC"/>
    <w:rsid w:val="00DE111B"/>
    <w:rsid w:val="00DE1F1E"/>
    <w:rsid w:val="00DE69FC"/>
    <w:rsid w:val="00DE7B4B"/>
    <w:rsid w:val="00E029C8"/>
    <w:rsid w:val="00E06461"/>
    <w:rsid w:val="00E07BA1"/>
    <w:rsid w:val="00E26EC5"/>
    <w:rsid w:val="00E27AF9"/>
    <w:rsid w:val="00E30A14"/>
    <w:rsid w:val="00E32FBB"/>
    <w:rsid w:val="00E350A0"/>
    <w:rsid w:val="00E35E7B"/>
    <w:rsid w:val="00E4538C"/>
    <w:rsid w:val="00E57493"/>
    <w:rsid w:val="00E7541F"/>
    <w:rsid w:val="00E77D1D"/>
    <w:rsid w:val="00E821AB"/>
    <w:rsid w:val="00E84B30"/>
    <w:rsid w:val="00E9721C"/>
    <w:rsid w:val="00EA7479"/>
    <w:rsid w:val="00EB5220"/>
    <w:rsid w:val="00EC0AA9"/>
    <w:rsid w:val="00EC665E"/>
    <w:rsid w:val="00EC6EE3"/>
    <w:rsid w:val="00ED0952"/>
    <w:rsid w:val="00ED244E"/>
    <w:rsid w:val="00ED3DD0"/>
    <w:rsid w:val="00EE0DDA"/>
    <w:rsid w:val="00EE22B8"/>
    <w:rsid w:val="00EE3A64"/>
    <w:rsid w:val="00EF4CC7"/>
    <w:rsid w:val="00EF5E87"/>
    <w:rsid w:val="00EF74B3"/>
    <w:rsid w:val="00F11E5B"/>
    <w:rsid w:val="00F337B5"/>
    <w:rsid w:val="00F35BE6"/>
    <w:rsid w:val="00F434F8"/>
    <w:rsid w:val="00F44CD9"/>
    <w:rsid w:val="00F44F01"/>
    <w:rsid w:val="00F56F91"/>
    <w:rsid w:val="00F60278"/>
    <w:rsid w:val="00F62FF9"/>
    <w:rsid w:val="00F64AEB"/>
    <w:rsid w:val="00F64C76"/>
    <w:rsid w:val="00F66D1D"/>
    <w:rsid w:val="00F7021E"/>
    <w:rsid w:val="00F90539"/>
    <w:rsid w:val="00FC642F"/>
    <w:rsid w:val="00FD7E87"/>
    <w:rsid w:val="00FE13F2"/>
    <w:rsid w:val="00FE1EFB"/>
    <w:rsid w:val="00FE3154"/>
    <w:rsid w:val="00FE3584"/>
    <w:rsid w:val="00FE3DF6"/>
    <w:rsid w:val="00FE4719"/>
    <w:rsid w:val="00FE58E5"/>
    <w:rsid w:val="00FE7EEF"/>
    <w:rsid w:val="00FF6FD0"/>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B038"/>
  <w15:chartTrackingRefBased/>
  <w15:docId w15:val="{7AABCA24-069B-4539-8D85-B6537F8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2D"/>
    <w:pPr>
      <w:ind w:left="720"/>
      <w:contextualSpacing/>
    </w:pPr>
  </w:style>
  <w:style w:type="character" w:styleId="Hyperlink">
    <w:name w:val="Hyperlink"/>
    <w:basedOn w:val="DefaultParagraphFont"/>
    <w:uiPriority w:val="99"/>
    <w:unhideWhenUsed/>
    <w:rsid w:val="00141D8A"/>
    <w:rPr>
      <w:color w:val="0563C1" w:themeColor="hyperlink"/>
      <w:u w:val="single"/>
    </w:rPr>
  </w:style>
  <w:style w:type="character" w:styleId="UnresolvedMention">
    <w:name w:val="Unresolved Mention"/>
    <w:basedOn w:val="DefaultParagraphFont"/>
    <w:uiPriority w:val="99"/>
    <w:semiHidden/>
    <w:unhideWhenUsed/>
    <w:rsid w:val="00141D8A"/>
    <w:rPr>
      <w:color w:val="605E5C"/>
      <w:shd w:val="clear" w:color="auto" w:fill="E1DFDD"/>
    </w:rPr>
  </w:style>
  <w:style w:type="table" w:styleId="TableGrid">
    <w:name w:val="Table Grid"/>
    <w:basedOn w:val="TableNormal"/>
    <w:uiPriority w:val="39"/>
    <w:rsid w:val="003C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C03"/>
    <w:rPr>
      <w:sz w:val="16"/>
      <w:szCs w:val="16"/>
    </w:rPr>
  </w:style>
  <w:style w:type="paragraph" w:styleId="CommentText">
    <w:name w:val="annotation text"/>
    <w:basedOn w:val="Normal"/>
    <w:link w:val="CommentTextChar"/>
    <w:uiPriority w:val="99"/>
    <w:semiHidden/>
    <w:unhideWhenUsed/>
    <w:rsid w:val="003F2C03"/>
    <w:pPr>
      <w:spacing w:line="240" w:lineRule="auto"/>
    </w:pPr>
    <w:rPr>
      <w:sz w:val="20"/>
      <w:szCs w:val="20"/>
    </w:rPr>
  </w:style>
  <w:style w:type="character" w:customStyle="1" w:styleId="CommentTextChar">
    <w:name w:val="Comment Text Char"/>
    <w:basedOn w:val="DefaultParagraphFont"/>
    <w:link w:val="CommentText"/>
    <w:uiPriority w:val="99"/>
    <w:semiHidden/>
    <w:rsid w:val="003F2C03"/>
    <w:rPr>
      <w:sz w:val="20"/>
      <w:szCs w:val="20"/>
    </w:rPr>
  </w:style>
  <w:style w:type="paragraph" w:styleId="CommentSubject">
    <w:name w:val="annotation subject"/>
    <w:basedOn w:val="CommentText"/>
    <w:next w:val="CommentText"/>
    <w:link w:val="CommentSubjectChar"/>
    <w:uiPriority w:val="99"/>
    <w:semiHidden/>
    <w:unhideWhenUsed/>
    <w:rsid w:val="003F2C03"/>
    <w:rPr>
      <w:b/>
      <w:bCs/>
    </w:rPr>
  </w:style>
  <w:style w:type="character" w:customStyle="1" w:styleId="CommentSubjectChar">
    <w:name w:val="Comment Subject Char"/>
    <w:basedOn w:val="CommentTextChar"/>
    <w:link w:val="CommentSubject"/>
    <w:uiPriority w:val="99"/>
    <w:semiHidden/>
    <w:rsid w:val="003F2C03"/>
    <w:rPr>
      <w:b/>
      <w:bCs/>
      <w:sz w:val="20"/>
      <w:szCs w:val="20"/>
    </w:rPr>
  </w:style>
  <w:style w:type="paragraph" w:styleId="BalloonText">
    <w:name w:val="Balloon Text"/>
    <w:basedOn w:val="Normal"/>
    <w:link w:val="BalloonTextChar"/>
    <w:uiPriority w:val="99"/>
    <w:semiHidden/>
    <w:unhideWhenUsed/>
    <w:rsid w:val="003F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C03"/>
    <w:rPr>
      <w:rFonts w:ascii="Segoe UI" w:hAnsi="Segoe UI" w:cs="Segoe UI"/>
      <w:sz w:val="18"/>
      <w:szCs w:val="18"/>
    </w:rPr>
  </w:style>
  <w:style w:type="character" w:customStyle="1" w:styleId="paragraphsubhead">
    <w:name w:val="paragraphsubhead"/>
    <w:basedOn w:val="DefaultParagraphFont"/>
    <w:rsid w:val="00F11E5B"/>
  </w:style>
  <w:style w:type="paragraph" w:styleId="Header">
    <w:name w:val="header"/>
    <w:basedOn w:val="Normal"/>
    <w:link w:val="HeaderChar"/>
    <w:uiPriority w:val="99"/>
    <w:unhideWhenUsed/>
    <w:rsid w:val="00E8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AB"/>
  </w:style>
  <w:style w:type="paragraph" w:styleId="Footer">
    <w:name w:val="footer"/>
    <w:basedOn w:val="Normal"/>
    <w:link w:val="FooterChar"/>
    <w:uiPriority w:val="99"/>
    <w:unhideWhenUsed/>
    <w:rsid w:val="00E8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AB"/>
  </w:style>
  <w:style w:type="character" w:styleId="FollowedHyperlink">
    <w:name w:val="FollowedHyperlink"/>
    <w:basedOn w:val="DefaultParagraphFont"/>
    <w:uiPriority w:val="99"/>
    <w:semiHidden/>
    <w:unhideWhenUsed/>
    <w:rsid w:val="00F56F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othersuppor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faq-other-support-foreign-component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9-114.html" TargetMode="External"/><Relationship Id="rId5" Type="http://schemas.openxmlformats.org/officeDocument/2006/relationships/numbering" Target="numbering.xml"/><Relationship Id="rId15" Type="http://schemas.openxmlformats.org/officeDocument/2006/relationships/hyperlink" Target="https://grants.nih.gov/grants/policy/nihgps/HTML5/section_2/2.5.1_just-in-time_procedure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finance.harvard.edu/establishing-internal-grant-mak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36324C2B9844A8BE5D33AD481BC6B" ma:contentTypeVersion="12" ma:contentTypeDescription="Create a new document." ma:contentTypeScope="" ma:versionID="544d4c4a6bbfcd1953ce5914bb6ad897">
  <xsd:schema xmlns:xsd="http://www.w3.org/2001/XMLSchema" xmlns:xs="http://www.w3.org/2001/XMLSchema" xmlns:p="http://schemas.microsoft.com/office/2006/metadata/properties" xmlns:ns3="31d4f4d9-402f-4886-b857-bc27b865278c" xmlns:ns4="78a4ea88-d91c-4e6e-938a-45ba9f0cc35e" targetNamespace="http://schemas.microsoft.com/office/2006/metadata/properties" ma:root="true" ma:fieldsID="516e557af0644609235979365d07ff1e" ns3:_="" ns4:_="">
    <xsd:import namespace="31d4f4d9-402f-4886-b857-bc27b865278c"/>
    <xsd:import namespace="78a4ea88-d91c-4e6e-938a-45ba9f0cc35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f4d9-402f-4886-b857-bc27b86527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a4ea88-d91c-4e6e-938a-45ba9f0cc3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F48E-E877-4030-9DAD-DBE9165B1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f4d9-402f-4886-b857-bc27b865278c"/>
    <ds:schemaRef ds:uri="78a4ea88-d91c-4e6e-938a-45ba9f0cc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B7C45-DA61-4742-AA78-51C2AF5998A7}">
  <ds:schemaRefs>
    <ds:schemaRef ds:uri="http://schemas.microsoft.com/sharepoint/v3/contenttype/forms"/>
  </ds:schemaRefs>
</ds:datastoreItem>
</file>

<file path=customXml/itemProps3.xml><?xml version="1.0" encoding="utf-8"?>
<ds:datastoreItem xmlns:ds="http://schemas.openxmlformats.org/officeDocument/2006/customXml" ds:itemID="{342EDB93-699E-4A2E-90A6-17944E9937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0D859-546E-D040-8602-03962873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7798824</vt:i4>
      </vt:variant>
      <vt:variant>
        <vt:i4>9</vt:i4>
      </vt:variant>
      <vt:variant>
        <vt:i4>0</vt:i4>
      </vt:variant>
      <vt:variant>
        <vt:i4>5</vt:i4>
      </vt:variant>
      <vt:variant>
        <vt:lpwstr>https://osp.finance.harvard.edu/establishing-internal-grant-making-program</vt:lpwstr>
      </vt:variant>
      <vt:variant>
        <vt:lpwstr/>
      </vt:variant>
      <vt:variant>
        <vt:i4>3604535</vt:i4>
      </vt:variant>
      <vt:variant>
        <vt:i4>6</vt:i4>
      </vt:variant>
      <vt:variant>
        <vt:i4>0</vt:i4>
      </vt:variant>
      <vt:variant>
        <vt:i4>5</vt:i4>
      </vt:variant>
      <vt:variant>
        <vt:lpwstr>https://grants.nih.gov/grants/faq-other-support-foreign-components.htm</vt:lpwstr>
      </vt:variant>
      <vt:variant>
        <vt:lpwstr/>
      </vt:variant>
      <vt:variant>
        <vt:i4>1376331</vt:i4>
      </vt:variant>
      <vt:variant>
        <vt:i4>3</vt:i4>
      </vt:variant>
      <vt:variant>
        <vt:i4>0</vt:i4>
      </vt:variant>
      <vt:variant>
        <vt:i4>5</vt:i4>
      </vt:variant>
      <vt:variant>
        <vt:lpwstr>https://grants.nih.gov/grants/forms/othersupport.htm</vt:lpwstr>
      </vt:variant>
      <vt:variant>
        <vt:lpwstr/>
      </vt:variant>
      <vt:variant>
        <vt:i4>7405625</vt:i4>
      </vt:variant>
      <vt:variant>
        <vt:i4>0</vt:i4>
      </vt:variant>
      <vt:variant>
        <vt:i4>0</vt:i4>
      </vt:variant>
      <vt:variant>
        <vt:i4>5</vt:i4>
      </vt:variant>
      <vt:variant>
        <vt:lpwstr>https://grants.nih.gov/grants/guide/notice-files/NOT-OD-19-114.html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Brightwell, Webb Andrew</dc:creator>
  <cp:keywords/>
  <dc:description/>
  <cp:lastModifiedBy>Microsoft Office User</cp:lastModifiedBy>
  <cp:revision>2</cp:revision>
  <dcterms:created xsi:type="dcterms:W3CDTF">2019-10-21T15:21:00Z</dcterms:created>
  <dcterms:modified xsi:type="dcterms:W3CDTF">2019-10-21T15:21:00Z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0x010100F4536324C2B9844A8BE5D33AD481BC6B</vt:lpwstr>
  </property>
</Properties>
</file>