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68E2" w14:textId="75DDDBBA" w:rsidR="00BE3D3E" w:rsidRPr="0083580A" w:rsidRDefault="0083580A" w:rsidP="008358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80A">
        <w:rPr>
          <w:rFonts w:ascii="Times New Roman" w:hAnsi="Times New Roman" w:cs="Times New Roman"/>
          <w:b/>
          <w:bCs/>
          <w:sz w:val="28"/>
          <w:szCs w:val="28"/>
        </w:rPr>
        <w:t xml:space="preserve">NSF </w:t>
      </w:r>
      <w:r w:rsidR="0028579E" w:rsidRPr="0083580A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acilities</w:t>
      </w:r>
      <w:r w:rsidR="0028579E" w:rsidRPr="0083580A">
        <w:rPr>
          <w:rFonts w:ascii="Times New Roman" w:hAnsi="Times New Roman" w:cs="Times New Roman"/>
          <w:b/>
          <w:bCs/>
          <w:sz w:val="28"/>
          <w:szCs w:val="28"/>
        </w:rPr>
        <w:t>, E</w:t>
      </w:r>
      <w:r>
        <w:rPr>
          <w:rFonts w:ascii="Times New Roman" w:hAnsi="Times New Roman" w:cs="Times New Roman"/>
          <w:b/>
          <w:bCs/>
          <w:sz w:val="28"/>
          <w:szCs w:val="28"/>
        </w:rPr>
        <w:t>quipment</w:t>
      </w:r>
      <w:r w:rsidR="0028579E" w:rsidRPr="0083580A">
        <w:rPr>
          <w:rFonts w:ascii="Times New Roman" w:hAnsi="Times New Roman" w:cs="Times New Roman"/>
          <w:b/>
          <w:bCs/>
          <w:sz w:val="28"/>
          <w:szCs w:val="28"/>
        </w:rPr>
        <w:t xml:space="preserve"> and O</w:t>
      </w:r>
      <w:r>
        <w:rPr>
          <w:rFonts w:ascii="Times New Roman" w:hAnsi="Times New Roman" w:cs="Times New Roman"/>
          <w:b/>
          <w:bCs/>
          <w:sz w:val="28"/>
          <w:szCs w:val="28"/>
        </w:rPr>
        <w:t>ther</w:t>
      </w:r>
      <w:r w:rsidR="0028579E" w:rsidRPr="0083580A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bCs/>
          <w:sz w:val="28"/>
          <w:szCs w:val="28"/>
        </w:rPr>
        <w:t>esources</w:t>
      </w:r>
    </w:p>
    <w:p w14:paraId="3B94734E" w14:textId="77777777" w:rsidR="00404856" w:rsidRPr="0083580A" w:rsidRDefault="00404856" w:rsidP="0083580A">
      <w:pPr>
        <w:rPr>
          <w:rFonts w:ascii="Times New Roman" w:eastAsia="Times New Roman" w:hAnsi="Symbol" w:cs="Times New Roman"/>
          <w:b/>
          <w:bCs/>
        </w:rPr>
      </w:pPr>
      <w:r w:rsidRPr="0083580A">
        <w:rPr>
          <w:rFonts w:ascii="Times New Roman" w:eastAsia="Times New Roman" w:hAnsi="Symbol" w:cs="Times New Roman"/>
          <w:b/>
          <w:bCs/>
        </w:rPr>
        <w:t xml:space="preserve">Last updated: January 30, 2023 </w:t>
      </w:r>
    </w:p>
    <w:p w14:paraId="4D91FF42" w14:textId="74FA592C" w:rsidR="00E72674" w:rsidRPr="00592794" w:rsidRDefault="00E72674" w:rsidP="00E72674">
      <w:pPr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</w:pPr>
    </w:p>
    <w:p w14:paraId="0FC1BB22" w14:textId="32ACD1DE" w:rsidR="00585E6B" w:rsidRPr="00CB2AEC" w:rsidRDefault="00E72674" w:rsidP="00E7267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CB2AEC"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r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instructions are applicable to proposals submitted on or after </w:t>
      </w:r>
      <w:r w:rsidR="00241059"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January 30, </w:t>
      </w:r>
      <w:r w:rsidR="00080104"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>2023,</w:t>
      </w:r>
      <w:r w:rsidR="00222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under the </w:t>
      </w:r>
      <w:hyperlink r:id="rId10" w:history="1">
        <w:r w:rsidR="00784F3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NSF </w:t>
        </w:r>
        <w:r w:rsidRPr="00CB2AEC">
          <w:rPr>
            <w:rStyle w:val="Hyperlink"/>
            <w:rFonts w:ascii="Times New Roman" w:hAnsi="Times New Roman" w:cs="Times New Roman"/>
            <w:sz w:val="22"/>
            <w:szCs w:val="22"/>
          </w:rPr>
          <w:t>P</w:t>
        </w:r>
        <w:r w:rsidR="007E1E34" w:rsidRPr="00CB2AEC">
          <w:rPr>
            <w:rStyle w:val="Hyperlink"/>
            <w:rFonts w:ascii="Times New Roman" w:hAnsi="Times New Roman" w:cs="Times New Roman"/>
            <w:sz w:val="22"/>
            <w:szCs w:val="22"/>
          </w:rPr>
          <w:t>roposal &amp; Award Policies &amp; Procedures Guide (PAPPG</w:t>
        </w:r>
        <w:r w:rsidR="00784F3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23-1</w:t>
        </w:r>
        <w:r w:rsidR="007E1E34" w:rsidRPr="00CB2AEC">
          <w:rPr>
            <w:rStyle w:val="Hyperlink"/>
            <w:rFonts w:ascii="Times New Roman" w:hAnsi="Times New Roman" w:cs="Times New Roman"/>
            <w:sz w:val="22"/>
            <w:szCs w:val="22"/>
          </w:rPr>
          <w:t>)</w:t>
        </w:r>
      </w:hyperlink>
      <w:r w:rsidR="00CF4DF3" w:rsidRPr="00CB2AE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D5CF522" w14:textId="77777777" w:rsidR="00E72674" w:rsidRPr="00845015" w:rsidRDefault="00E72674" w:rsidP="00E72674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5FFBD0" w14:textId="3EE55920" w:rsidR="00CF4DF3" w:rsidRPr="00845015" w:rsidRDefault="00CF4DF3" w:rsidP="00CF4DF3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/>
          <w:color w:val="000000" w:themeColor="text1"/>
          <w:sz w:val="22"/>
          <w:szCs w:val="22"/>
        </w:rPr>
        <w:t>Th</w:t>
      </w:r>
      <w:r w:rsidR="00784F38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hyperlink r:id="rId11" w:anchor="2D2g" w:history="1">
        <w:r w:rsidR="00784F38" w:rsidRPr="00AB4777">
          <w:rPr>
            <w:rStyle w:val="Hyperlink"/>
            <w:rFonts w:ascii="Times New Roman" w:hAnsi="Times New Roman"/>
            <w:sz w:val="22"/>
            <w:szCs w:val="22"/>
          </w:rPr>
          <w:t>Facilities, Equipment, and Other Resources</w:t>
        </w:r>
      </w:hyperlink>
      <w:r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 section is used to assess the adequacy of </w:t>
      </w:r>
      <w:r w:rsidR="00E4537D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resources available to perform the effort proposed to satisfy both Intellectual Merit and Broader Impacts review criteria. Proposers should </w:t>
      </w:r>
      <w:r w:rsidR="00FC081B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>nclude an aggregated description of internal and external resources (both physical and personnel) that the organization and its collaborators will provide to the project</w:t>
      </w:r>
      <w:r w:rsidR="00FC081B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FC081B" w:rsidRPr="00845015">
        <w:rPr>
          <w:rFonts w:ascii="Times New Roman" w:hAnsi="Times New Roman"/>
          <w:color w:val="000000" w:themeColor="text1"/>
          <w:sz w:val="22"/>
          <w:szCs w:val="22"/>
        </w:rPr>
        <w:t>describ</w:t>
      </w:r>
      <w:r w:rsidR="00FC081B">
        <w:rPr>
          <w:rFonts w:ascii="Times New Roman" w:hAnsi="Times New Roman"/>
          <w:color w:val="000000" w:themeColor="text1"/>
          <w:sz w:val="22"/>
          <w:szCs w:val="22"/>
        </w:rPr>
        <w:t>ing</w:t>
      </w:r>
      <w:r w:rsidR="00FC081B"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 only directly applicable</w:t>
      </w:r>
      <w:r w:rsidR="00323F32">
        <w:rPr>
          <w:rFonts w:ascii="Times New Roman" w:hAnsi="Times New Roman"/>
          <w:color w:val="000000" w:themeColor="text1"/>
          <w:sz w:val="22"/>
          <w:szCs w:val="22"/>
        </w:rPr>
        <w:t xml:space="preserve"> resources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. Such information must be provided in </w:t>
      </w:r>
      <w:r w:rsidR="00A00FF8">
        <w:rPr>
          <w:rFonts w:ascii="Times New Roman" w:hAnsi="Times New Roman"/>
          <w:color w:val="000000" w:themeColor="text1"/>
          <w:sz w:val="22"/>
          <w:szCs w:val="22"/>
        </w:rPr>
        <w:t>here</w:t>
      </w:r>
      <w:r w:rsidR="00971C2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in lieu of other parts of the proposal (e.g., Budget Justification, Project Description). The description should be narrative in nature and must not include quantifiable financial information. </w:t>
      </w:r>
      <w:r w:rsidR="00F0446A">
        <w:rPr>
          <w:rFonts w:ascii="Times New Roman" w:hAnsi="Times New Roman"/>
          <w:color w:val="000000" w:themeColor="text1"/>
          <w:sz w:val="22"/>
          <w:szCs w:val="22"/>
        </w:rPr>
        <w:t xml:space="preserve">It will be </w:t>
      </w:r>
      <w:r w:rsidR="00261633">
        <w:rPr>
          <w:rFonts w:ascii="Times New Roman" w:hAnsi="Times New Roman"/>
          <w:color w:val="000000" w:themeColor="text1"/>
          <w:sz w:val="22"/>
          <w:szCs w:val="22"/>
        </w:rPr>
        <w:t xml:space="preserve">evaluated </w:t>
      </w:r>
      <w:r w:rsidR="00323F32">
        <w:rPr>
          <w:rFonts w:ascii="Times New Roman" w:hAnsi="Times New Roman"/>
          <w:color w:val="000000" w:themeColor="text1"/>
          <w:sz w:val="22"/>
          <w:szCs w:val="22"/>
        </w:rPr>
        <w:t>during</w:t>
      </w:r>
      <w:r w:rsidR="00F0446A">
        <w:rPr>
          <w:rFonts w:ascii="Times New Roman" w:hAnsi="Times New Roman"/>
          <w:color w:val="000000" w:themeColor="text1"/>
          <w:sz w:val="22"/>
          <w:szCs w:val="22"/>
        </w:rPr>
        <w:t xml:space="preserve"> merit review</w:t>
      </w:r>
      <w:r w:rsidR="00323F3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446A">
        <w:rPr>
          <w:rFonts w:ascii="Times New Roman" w:hAnsi="Times New Roman"/>
          <w:color w:val="000000" w:themeColor="text1"/>
          <w:sz w:val="22"/>
          <w:szCs w:val="22"/>
        </w:rPr>
        <w:t xml:space="preserve">and </w:t>
      </w:r>
      <w:r w:rsidR="00261633">
        <w:rPr>
          <w:rFonts w:ascii="Times New Roman" w:hAnsi="Times New Roman"/>
          <w:color w:val="000000" w:themeColor="text1"/>
          <w:sz w:val="22"/>
          <w:szCs w:val="22"/>
        </w:rPr>
        <w:t>reviewed for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 xml:space="preserve"> programmatic</w:t>
      </w:r>
      <w:r w:rsidR="00261633">
        <w:rPr>
          <w:rFonts w:ascii="Times New Roman" w:hAnsi="Times New Roman"/>
          <w:color w:val="000000" w:themeColor="text1"/>
          <w:sz w:val="22"/>
          <w:szCs w:val="22"/>
        </w:rPr>
        <w:t>/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>technical sufficiency</w:t>
      </w:r>
      <w:r w:rsidR="00261633">
        <w:rPr>
          <w:rFonts w:ascii="Times New Roman" w:hAnsi="Times New Roman"/>
          <w:color w:val="000000" w:themeColor="text1"/>
          <w:sz w:val="22"/>
          <w:szCs w:val="22"/>
        </w:rPr>
        <w:t xml:space="preserve"> by </w:t>
      </w:r>
      <w:r w:rsidR="00736E96">
        <w:rPr>
          <w:rFonts w:ascii="Times New Roman" w:hAnsi="Times New Roman"/>
          <w:color w:val="000000" w:themeColor="text1"/>
          <w:sz w:val="22"/>
          <w:szCs w:val="22"/>
        </w:rPr>
        <w:t xml:space="preserve">the cognizant </w:t>
      </w:r>
      <w:r w:rsidR="00261633">
        <w:rPr>
          <w:rFonts w:ascii="Times New Roman" w:hAnsi="Times New Roman"/>
          <w:color w:val="000000" w:themeColor="text1"/>
          <w:sz w:val="22"/>
          <w:szCs w:val="22"/>
        </w:rPr>
        <w:t>NSF Program Officer</w:t>
      </w:r>
      <w:r w:rsidRPr="0084501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C4C105C" w14:textId="514D520F" w:rsidR="00CF4DF3" w:rsidRPr="00845015" w:rsidRDefault="00CF4DF3" w:rsidP="00CF4DF3">
      <w:pPr>
        <w:pStyle w:val="NormalWeb"/>
        <w:rPr>
          <w:rFonts w:eastAsiaTheme="minorEastAsia"/>
          <w:color w:val="000000" w:themeColor="text1"/>
          <w:sz w:val="22"/>
          <w:szCs w:val="22"/>
        </w:rPr>
      </w:pPr>
      <w:r w:rsidRPr="00845015">
        <w:rPr>
          <w:rFonts w:eastAsiaTheme="minorEastAsia"/>
          <w:color w:val="000000" w:themeColor="text1"/>
          <w:sz w:val="22"/>
          <w:szCs w:val="22"/>
        </w:rPr>
        <w:t>Although these resources are not considered voluntary committed cost sharing as defined in 2 CFR §200.1, the Foundation </w:t>
      </w:r>
      <w:r w:rsidRPr="00845015">
        <w:rPr>
          <w:rFonts w:eastAsiaTheme="minorEastAsia"/>
          <w:b/>
          <w:bCs/>
          <w:color w:val="000000" w:themeColor="text1"/>
          <w:sz w:val="22"/>
          <w:szCs w:val="22"/>
        </w:rPr>
        <w:t>does expect</w:t>
      </w:r>
      <w:r w:rsidRPr="00845015">
        <w:rPr>
          <w:rFonts w:eastAsiaTheme="minorEastAsia"/>
          <w:color w:val="000000" w:themeColor="text1"/>
          <w:sz w:val="22"/>
          <w:szCs w:val="22"/>
        </w:rPr>
        <w:t> that resources identified in the Facilities section will be provided, or made available, should the proposal be funded. </w:t>
      </w:r>
      <w:hyperlink r:id="rId12" w:anchor="7B1" w:history="1">
        <w:r w:rsidR="003B27B0" w:rsidRPr="003B27B0">
          <w:rPr>
            <w:rStyle w:val="Hyperlink"/>
            <w:rFonts w:eastAsiaTheme="minorEastAsia"/>
            <w:sz w:val="22"/>
            <w:szCs w:val="22"/>
          </w:rPr>
          <w:t>Chapter VII.B.1</w:t>
        </w:r>
      </w:hyperlink>
      <w:r w:rsidR="003B27B0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22253C">
        <w:rPr>
          <w:rFonts w:eastAsiaTheme="minorEastAsia"/>
          <w:color w:val="000000" w:themeColor="text1"/>
          <w:sz w:val="22"/>
          <w:szCs w:val="22"/>
        </w:rPr>
        <w:t xml:space="preserve">of the PAPPG </w:t>
      </w:r>
      <w:r w:rsidRPr="00845015">
        <w:rPr>
          <w:rFonts w:eastAsiaTheme="minorEastAsia"/>
          <w:color w:val="000000" w:themeColor="text1"/>
          <w:sz w:val="22"/>
          <w:szCs w:val="22"/>
        </w:rPr>
        <w:t>specifies procedures for use by the grantee when there are post</w:t>
      </w:r>
      <w:r w:rsidR="00A765DF" w:rsidRPr="00845015">
        <w:rPr>
          <w:rFonts w:eastAsiaTheme="minorEastAsia"/>
          <w:color w:val="000000" w:themeColor="text1"/>
          <w:sz w:val="22"/>
          <w:szCs w:val="22"/>
        </w:rPr>
        <w:t>-</w:t>
      </w:r>
      <w:r w:rsidRPr="00845015">
        <w:rPr>
          <w:rFonts w:eastAsiaTheme="minorEastAsia"/>
          <w:color w:val="000000" w:themeColor="text1"/>
          <w:sz w:val="22"/>
          <w:szCs w:val="22"/>
        </w:rPr>
        <w:t>award changes to objectives, scope</w:t>
      </w:r>
      <w:r w:rsidR="00592794" w:rsidRPr="00845015">
        <w:rPr>
          <w:rFonts w:eastAsiaTheme="minorEastAsia"/>
          <w:color w:val="000000" w:themeColor="text1"/>
          <w:sz w:val="22"/>
          <w:szCs w:val="22"/>
        </w:rPr>
        <w:t>,</w:t>
      </w:r>
      <w:r w:rsidRPr="00845015">
        <w:rPr>
          <w:rFonts w:eastAsiaTheme="minorEastAsia"/>
          <w:color w:val="000000" w:themeColor="text1"/>
          <w:sz w:val="22"/>
          <w:szCs w:val="22"/>
        </w:rPr>
        <w:t xml:space="preserve"> or methods/procedures.</w:t>
      </w:r>
    </w:p>
    <w:p w14:paraId="30AC4B04" w14:textId="4BFEA361" w:rsidR="00573279" w:rsidRPr="00407506" w:rsidRDefault="00573279" w:rsidP="0057327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40750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If there are no Facilities, Equipment and Other Resources to describe, upload a document in this section of the proposal that states “Not Applicable.”</w:t>
      </w:r>
    </w:p>
    <w:p w14:paraId="0F97A466" w14:textId="77777777" w:rsidR="0013667A" w:rsidRPr="00845015" w:rsidRDefault="0013667A" w:rsidP="002857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F9A385" w14:textId="3C87AD54" w:rsidR="008B66E0" w:rsidRPr="00845015" w:rsidRDefault="008B66E0" w:rsidP="002857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FACILITIES</w:t>
      </w:r>
    </w:p>
    <w:p w14:paraId="1F537A78" w14:textId="3C180066" w:rsidR="002E3FAD" w:rsidRPr="00845015" w:rsidRDefault="00A809D7" w:rsidP="002857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Describe any </w:t>
      </w:r>
      <w:r w:rsidR="008B66E0"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applicable Laboratory, Clinical, Animal, Computer, and Office facilities/resources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. Include square footage, location, and any other important physical aspects.</w:t>
      </w:r>
    </w:p>
    <w:p w14:paraId="405D1D2C" w14:textId="77777777" w:rsidR="00915E74" w:rsidRPr="00845015" w:rsidRDefault="00915E74" w:rsidP="003315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ACF58E" w14:textId="12E24112" w:rsidR="009058A4" w:rsidRPr="00845015" w:rsidRDefault="009058A4" w:rsidP="00640DB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MAJOR EQUIPMENT</w:t>
      </w:r>
    </w:p>
    <w:p w14:paraId="4F553515" w14:textId="2FF8DE13" w:rsidR="009058A4" w:rsidRPr="00845015" w:rsidRDefault="005832E5" w:rsidP="005832E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List the most important items available for th</w:t>
      </w:r>
      <w:r w:rsidR="00736E9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project and, as appropriate, identify the location and pertinent capabilities of the items.</w:t>
      </w:r>
    </w:p>
    <w:p w14:paraId="4B555A7C" w14:textId="77777777" w:rsidR="008C4874" w:rsidRPr="00845015" w:rsidRDefault="008C4874" w:rsidP="003315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01F39E" w14:textId="0CEBDB5A" w:rsidR="009058A4" w:rsidRPr="00845015" w:rsidRDefault="009058A4" w:rsidP="00640DB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OTHER RESOURCES</w:t>
      </w:r>
    </w:p>
    <w:p w14:paraId="6B4C173B" w14:textId="27A0A503" w:rsidR="005832E5" w:rsidRPr="00845015" w:rsidRDefault="005832E5" w:rsidP="005832E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 any information describing the other resources available to the project. Identify support services such as consultant, </w:t>
      </w:r>
      <w:r w:rsidR="00AA3AA9">
        <w:rPr>
          <w:rFonts w:ascii="Times New Roman" w:hAnsi="Times New Roman" w:cs="Times New Roman"/>
          <w:color w:val="000000" w:themeColor="text1"/>
          <w:sz w:val="22"/>
          <w:szCs w:val="22"/>
        </w:rPr>
        <w:t>administrative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, machine shop, and electronics shop, and the extent to which they will be available for the project. Include an explanation of any consortium/contractual arrangements</w:t>
      </w:r>
      <w:r w:rsidR="00B07CE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55936032" w14:textId="77777777" w:rsidR="00640DB2" w:rsidRPr="00845015" w:rsidRDefault="00640DB2" w:rsidP="005832E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750454" w14:textId="026D4E6B" w:rsidR="008B66E0" w:rsidRPr="00375DB4" w:rsidRDefault="00FD15A2" w:rsidP="008B66E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>UNFUNDED COLLABORATORS</w:t>
      </w:r>
    </w:p>
    <w:p w14:paraId="7FB9D666" w14:textId="48E956B8" w:rsidR="00CF4DF3" w:rsidRPr="00375DB4" w:rsidRDefault="00CF4DF3" w:rsidP="008B66E0">
      <w:pP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</w:pP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Any substantial collaboration with individuals 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not included in the budget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should be described in the Facilities, Equipment and Other Resources </w:t>
      </w:r>
      <w:r w:rsidR="00DB0261"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section 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documented in a letter of collaboration from each collaborator. Such letters should be provided </w:t>
      </w:r>
      <w:r w:rsidR="00833D3E"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>as a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supplementary </w:t>
      </w:r>
      <w:r w:rsidR="00833D3E"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document in 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Research.gov and follow the format instructions specified 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in </w:t>
      </w:r>
      <w:hyperlink r:id="rId13" w:anchor="2D2i-iv" w:history="1">
        <w:r w:rsidR="0084707B" w:rsidRPr="00F43CFC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Chapter II.D.2.i</w:t>
        </w:r>
        <w:r w:rsidR="00F43CFC" w:rsidRPr="00F43CFC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(iv)</w:t>
        </w:r>
      </w:hyperlink>
      <w:r w:rsidR="0084707B"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</w:rPr>
        <w:t>Collaborative activities that are identified in the budget should follow the instructions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</w:t>
      </w:r>
      <w:r w:rsidR="00B47CEE"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4" w:anchor="2E3" w:history="1">
        <w:r w:rsidR="00B47CEE" w:rsidRPr="00375DB4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Chapter II.E.3</w:t>
        </w:r>
      </w:hyperlink>
      <w:r w:rsidR="00B47CEE"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375DB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="00404856" w:rsidRPr="00845015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="00B47CEE" w:rsidRPr="00375DB4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instrText>HYPERLINK "https://beta.nsf.gov/policies/pappg/23-1/ch-2-proposal-preparation" \l "2E3"</w:instrText>
      </w:r>
      <w:r w:rsidR="00404856" w:rsidRPr="00845015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</w:p>
    <w:p w14:paraId="0D34F269" w14:textId="4CF7627B" w:rsidR="00573279" w:rsidRPr="00845015" w:rsidRDefault="00404856" w:rsidP="00573279">
      <w:pPr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434452E0" w14:textId="0D712235" w:rsidR="00573279" w:rsidRPr="00845015" w:rsidRDefault="00FD15A2" w:rsidP="00573279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</w:rPr>
        <w:t>SENIOR PERSONNEL</w:t>
      </w:r>
    </w:p>
    <w:p w14:paraId="40B6280C" w14:textId="360CDC4F" w:rsidR="008B66E0" w:rsidRPr="00261633" w:rsidRDefault="0004024D" w:rsidP="005832E5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If salary and person months are not being requested for an individual designated as </w:t>
      </w:r>
      <w:r w:rsidR="00E4537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enior </w:t>
      </w:r>
      <w:r w:rsidR="00E4537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ersonnel, they should be removed from Section A of the budget. Their name(s) will remain on the Cover Sheet and the</w:t>
      </w:r>
      <w:r w:rsidR="00B07CE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individual(s) role on the project should be described in </w:t>
      </w:r>
      <w:r w:rsidR="002E5A5F"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this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section </w:t>
      </w:r>
      <w:r w:rsidR="00C5008B"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(see </w:t>
      </w:r>
      <w:hyperlink r:id="rId15" w:anchor="2D2fic" w:history="1">
        <w:r w:rsidR="00B75C9B" w:rsidRPr="00B75C9B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 xml:space="preserve">PAPPG Section II.D.2.f.i.c </w:t>
        </w:r>
      </w:hyperlink>
      <w:r w:rsidR="00B75C9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4501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names of the PI and any Co-PIs will remain on the Cover Sheet even if removed from the budget.</w:t>
      </w:r>
    </w:p>
    <w:sectPr w:rsidR="008B66E0" w:rsidRPr="00261633" w:rsidSect="00816AF2">
      <w:footerReference w:type="default" r:id="rId16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0092" w14:textId="77777777" w:rsidR="001F1195" w:rsidRDefault="001F1195" w:rsidP="002E3FAD">
      <w:r>
        <w:separator/>
      </w:r>
    </w:p>
  </w:endnote>
  <w:endnote w:type="continuationSeparator" w:id="0">
    <w:p w14:paraId="20C9F0E9" w14:textId="77777777" w:rsidR="001F1195" w:rsidRDefault="001F1195" w:rsidP="002E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2FD2" w14:textId="1C15A570" w:rsidR="00640DB2" w:rsidRDefault="00097203" w:rsidP="00097203">
    <w:pPr>
      <w:pStyle w:val="Footer"/>
    </w:pPr>
    <w:r>
      <w:tab/>
    </w:r>
  </w:p>
  <w:p w14:paraId="79B70A97" w14:textId="60A5AA46" w:rsidR="00276E37" w:rsidRPr="0054772F" w:rsidRDefault="00276E37" w:rsidP="004E3808">
    <w:pPr>
      <w:pStyle w:val="Footer"/>
      <w:tabs>
        <w:tab w:val="clear" w:pos="8640"/>
        <w:tab w:val="right" w:pos="9900"/>
      </w:tabs>
      <w:ind w:left="-1260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F47" w14:textId="77777777" w:rsidR="001F1195" w:rsidRDefault="001F1195" w:rsidP="002E3FAD">
      <w:r>
        <w:separator/>
      </w:r>
    </w:p>
  </w:footnote>
  <w:footnote w:type="continuationSeparator" w:id="0">
    <w:p w14:paraId="257B7A4D" w14:textId="77777777" w:rsidR="001F1195" w:rsidRDefault="001F1195" w:rsidP="002E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B4"/>
    <w:rsid w:val="00023145"/>
    <w:rsid w:val="0003175C"/>
    <w:rsid w:val="0004024D"/>
    <w:rsid w:val="00060A02"/>
    <w:rsid w:val="00080104"/>
    <w:rsid w:val="00081413"/>
    <w:rsid w:val="00097203"/>
    <w:rsid w:val="000A14F6"/>
    <w:rsid w:val="000F205D"/>
    <w:rsid w:val="0011202D"/>
    <w:rsid w:val="00131F8F"/>
    <w:rsid w:val="0013667A"/>
    <w:rsid w:val="00141928"/>
    <w:rsid w:val="00170CB6"/>
    <w:rsid w:val="00190BB4"/>
    <w:rsid w:val="0019101E"/>
    <w:rsid w:val="001926AE"/>
    <w:rsid w:val="001A4BF2"/>
    <w:rsid w:val="001B46C1"/>
    <w:rsid w:val="001F1195"/>
    <w:rsid w:val="001F63C1"/>
    <w:rsid w:val="002126CD"/>
    <w:rsid w:val="0022253C"/>
    <w:rsid w:val="00230D9C"/>
    <w:rsid w:val="00241059"/>
    <w:rsid w:val="00261633"/>
    <w:rsid w:val="00263163"/>
    <w:rsid w:val="002671B7"/>
    <w:rsid w:val="00276E37"/>
    <w:rsid w:val="0028579E"/>
    <w:rsid w:val="002A3FD3"/>
    <w:rsid w:val="002A7BBB"/>
    <w:rsid w:val="002E3FAD"/>
    <w:rsid w:val="002E5A5F"/>
    <w:rsid w:val="002E603F"/>
    <w:rsid w:val="00323F32"/>
    <w:rsid w:val="00327FEF"/>
    <w:rsid w:val="003314B6"/>
    <w:rsid w:val="00331543"/>
    <w:rsid w:val="00375DB4"/>
    <w:rsid w:val="003A211B"/>
    <w:rsid w:val="003A7717"/>
    <w:rsid w:val="003B27B0"/>
    <w:rsid w:val="003C6BC3"/>
    <w:rsid w:val="003C75D8"/>
    <w:rsid w:val="00404856"/>
    <w:rsid w:val="00407028"/>
    <w:rsid w:val="00407506"/>
    <w:rsid w:val="004551CF"/>
    <w:rsid w:val="004B59AD"/>
    <w:rsid w:val="004B6257"/>
    <w:rsid w:val="004E3808"/>
    <w:rsid w:val="00501BBD"/>
    <w:rsid w:val="00532AEC"/>
    <w:rsid w:val="00533647"/>
    <w:rsid w:val="00540728"/>
    <w:rsid w:val="005445B9"/>
    <w:rsid w:val="0054772F"/>
    <w:rsid w:val="00573279"/>
    <w:rsid w:val="00583104"/>
    <w:rsid w:val="005832E5"/>
    <w:rsid w:val="00585E6B"/>
    <w:rsid w:val="00592794"/>
    <w:rsid w:val="005B1E68"/>
    <w:rsid w:val="00607AD9"/>
    <w:rsid w:val="00624A78"/>
    <w:rsid w:val="00640DB2"/>
    <w:rsid w:val="00666C65"/>
    <w:rsid w:val="006C15F3"/>
    <w:rsid w:val="006F3D9F"/>
    <w:rsid w:val="007235D6"/>
    <w:rsid w:val="00736E96"/>
    <w:rsid w:val="00742924"/>
    <w:rsid w:val="007432A9"/>
    <w:rsid w:val="007638FE"/>
    <w:rsid w:val="0076680E"/>
    <w:rsid w:val="007748A0"/>
    <w:rsid w:val="00777E5F"/>
    <w:rsid w:val="00784F38"/>
    <w:rsid w:val="007B717C"/>
    <w:rsid w:val="007E1E34"/>
    <w:rsid w:val="007F1FCA"/>
    <w:rsid w:val="007F3C64"/>
    <w:rsid w:val="00816AF2"/>
    <w:rsid w:val="0083052B"/>
    <w:rsid w:val="00833D2F"/>
    <w:rsid w:val="00833D3E"/>
    <w:rsid w:val="0083580A"/>
    <w:rsid w:val="00844B91"/>
    <w:rsid w:val="00845015"/>
    <w:rsid w:val="0084707B"/>
    <w:rsid w:val="0086405B"/>
    <w:rsid w:val="00897989"/>
    <w:rsid w:val="008B1CBC"/>
    <w:rsid w:val="008B66E0"/>
    <w:rsid w:val="008C4874"/>
    <w:rsid w:val="008E1460"/>
    <w:rsid w:val="009058A4"/>
    <w:rsid w:val="00910EF1"/>
    <w:rsid w:val="00915E74"/>
    <w:rsid w:val="009460C0"/>
    <w:rsid w:val="00971C21"/>
    <w:rsid w:val="00980D32"/>
    <w:rsid w:val="009854A5"/>
    <w:rsid w:val="009C7272"/>
    <w:rsid w:val="00A00FF8"/>
    <w:rsid w:val="00A076FF"/>
    <w:rsid w:val="00A40F1F"/>
    <w:rsid w:val="00A52EE8"/>
    <w:rsid w:val="00A66AB9"/>
    <w:rsid w:val="00A742EC"/>
    <w:rsid w:val="00A765DF"/>
    <w:rsid w:val="00A809D7"/>
    <w:rsid w:val="00A823B6"/>
    <w:rsid w:val="00A836F3"/>
    <w:rsid w:val="00A90136"/>
    <w:rsid w:val="00A935B2"/>
    <w:rsid w:val="00AA3AA9"/>
    <w:rsid w:val="00AB4777"/>
    <w:rsid w:val="00AC33C5"/>
    <w:rsid w:val="00AD229C"/>
    <w:rsid w:val="00AE64F4"/>
    <w:rsid w:val="00AF5F1C"/>
    <w:rsid w:val="00B07CEF"/>
    <w:rsid w:val="00B16EDC"/>
    <w:rsid w:val="00B20C41"/>
    <w:rsid w:val="00B47CEE"/>
    <w:rsid w:val="00B642B0"/>
    <w:rsid w:val="00B75C9B"/>
    <w:rsid w:val="00BB18C1"/>
    <w:rsid w:val="00BE13E8"/>
    <w:rsid w:val="00BE3D3E"/>
    <w:rsid w:val="00C31646"/>
    <w:rsid w:val="00C5008B"/>
    <w:rsid w:val="00C50CFF"/>
    <w:rsid w:val="00C74EAB"/>
    <w:rsid w:val="00C87807"/>
    <w:rsid w:val="00CB2AEC"/>
    <w:rsid w:val="00CE5148"/>
    <w:rsid w:val="00CF3532"/>
    <w:rsid w:val="00CF4DF3"/>
    <w:rsid w:val="00D33C56"/>
    <w:rsid w:val="00D55AC4"/>
    <w:rsid w:val="00D63A39"/>
    <w:rsid w:val="00DA2E7A"/>
    <w:rsid w:val="00DB0261"/>
    <w:rsid w:val="00DB30CA"/>
    <w:rsid w:val="00DE10D9"/>
    <w:rsid w:val="00E169BB"/>
    <w:rsid w:val="00E36437"/>
    <w:rsid w:val="00E4537D"/>
    <w:rsid w:val="00E50A22"/>
    <w:rsid w:val="00E667E3"/>
    <w:rsid w:val="00E72674"/>
    <w:rsid w:val="00E7622F"/>
    <w:rsid w:val="00E841C0"/>
    <w:rsid w:val="00E86790"/>
    <w:rsid w:val="00EB70F4"/>
    <w:rsid w:val="00EC324A"/>
    <w:rsid w:val="00EC4922"/>
    <w:rsid w:val="00F0446A"/>
    <w:rsid w:val="00F07280"/>
    <w:rsid w:val="00F173B8"/>
    <w:rsid w:val="00F254E5"/>
    <w:rsid w:val="00F43CFC"/>
    <w:rsid w:val="00F47F68"/>
    <w:rsid w:val="00F47FBC"/>
    <w:rsid w:val="00F61A30"/>
    <w:rsid w:val="00F742A0"/>
    <w:rsid w:val="00F9184B"/>
    <w:rsid w:val="00F9429E"/>
    <w:rsid w:val="00FA7161"/>
    <w:rsid w:val="00FC081B"/>
    <w:rsid w:val="00FD15A2"/>
    <w:rsid w:val="00FE34D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B75D"/>
  <w15:docId w15:val="{F20194BE-1FF4-4076-8AD8-B772D7A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AD"/>
  </w:style>
  <w:style w:type="paragraph" w:styleId="Footer">
    <w:name w:val="footer"/>
    <w:basedOn w:val="Normal"/>
    <w:link w:val="FooterChar"/>
    <w:uiPriority w:val="99"/>
    <w:unhideWhenUsed/>
    <w:rsid w:val="002E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AD"/>
  </w:style>
  <w:style w:type="character" w:styleId="Hyperlink">
    <w:name w:val="Hyperlink"/>
    <w:basedOn w:val="DefaultParagraphFont"/>
    <w:uiPriority w:val="99"/>
    <w:unhideWhenUsed/>
    <w:rsid w:val="0064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D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F4D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4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ta.nsf.gov/policies/pappg/23-1/ch-2-proposal-prepar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ta.nsf.gov/policies/pappg/23-1/ch-7-award-administ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ta.nsf.gov/policies/pappg/23-1/ch-2-proposal-prepar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ta.nsf.gov/policies/pappg/23-1/ch-2-proposal-preparation" TargetMode="External"/><Relationship Id="rId10" Type="http://schemas.openxmlformats.org/officeDocument/2006/relationships/hyperlink" Target="https://beta.nsf.gov/policies/pappg/23-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beta.nsf.gov/policies/pappg/23-1/ch-2-proposal-pr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AA55BF8F4114EBAAD16EF3A78D592" ma:contentTypeVersion="12" ma:contentTypeDescription="Create a new document." ma:contentTypeScope="" ma:versionID="8f7706c2789669a8f3e58ee1386d7ef9">
  <xsd:schema xmlns:xsd="http://www.w3.org/2001/XMLSchema" xmlns:xs="http://www.w3.org/2001/XMLSchema" xmlns:p="http://schemas.microsoft.com/office/2006/metadata/properties" xmlns:ns2="5fb52395-7221-49a8-9cbd-d95285a0bfcf" xmlns:ns3="5b480d1c-355b-44d8-9bf2-ae1504c086ec" targetNamespace="http://schemas.microsoft.com/office/2006/metadata/properties" ma:root="true" ma:fieldsID="04ec141f4f430168e1166f46af3d59a8" ns2:_="" ns3:_="">
    <xsd:import namespace="5fb52395-7221-49a8-9cbd-d95285a0bfcf"/>
    <xsd:import namespace="5b480d1c-355b-44d8-9bf2-ae1504c08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2395-7221-49a8-9cbd-d95285a0b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80d1c-355b-44d8-9bf2-ae1504c0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485B4-7803-4364-8D01-83CE6F1A9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4E075-6805-456F-8FFF-97C2201D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2395-7221-49a8-9cbd-d95285a0bfcf"/>
    <ds:schemaRef ds:uri="5b480d1c-355b-44d8-9bf2-ae1504c0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D4B61-2B4D-416F-BF97-41B4A5CF3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D53D3-6809-4905-AD0E-9ABA701AD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Lech</dc:creator>
  <cp:keywords/>
  <dc:description/>
  <cp:lastModifiedBy>Lech, Jennifer</cp:lastModifiedBy>
  <cp:revision>37</cp:revision>
  <dcterms:created xsi:type="dcterms:W3CDTF">2023-01-29T19:57:00Z</dcterms:created>
  <dcterms:modified xsi:type="dcterms:W3CDTF">2023-01-31T16:30:00Z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0x010100C45AA55BF8F4114EBAAD16EF3A78D592</vt:lpwstr>
  </property>
</Properties>
</file>